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2460" w14:textId="4017D167" w:rsidR="00F51E42" w:rsidRPr="0076243B" w:rsidRDefault="00DD51BA" w:rsidP="00A254F0">
      <w:pPr>
        <w:spacing w:after="0" w:line="240" w:lineRule="auto"/>
        <w:jc w:val="center"/>
        <w:rPr>
          <w:rFonts w:cs="Calibri"/>
          <w:b/>
          <w:szCs w:val="20"/>
        </w:rPr>
      </w:pPr>
      <w:r>
        <w:rPr>
          <w:rFonts w:cs="Calibri"/>
          <w:b/>
          <w:szCs w:val="20"/>
        </w:rPr>
        <w:t xml:space="preserve">FYS </w:t>
      </w:r>
      <w:r w:rsidR="003A504A" w:rsidRPr="0076243B">
        <w:rPr>
          <w:rFonts w:cs="Calibri"/>
          <w:b/>
          <w:szCs w:val="20"/>
        </w:rPr>
        <w:t xml:space="preserve">Writing </w:t>
      </w:r>
      <w:r w:rsidR="004F4F0C" w:rsidRPr="0076243B">
        <w:rPr>
          <w:rFonts w:cs="Calibri"/>
          <w:b/>
          <w:szCs w:val="20"/>
        </w:rPr>
        <w:t>Rubric</w:t>
      </w:r>
      <w:bookmarkStart w:id="0" w:name="_GoBack"/>
      <w:bookmarkEnd w:id="0"/>
    </w:p>
    <w:tbl>
      <w:tblPr>
        <w:tblW w:w="15262"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A0" w:firstRow="1" w:lastRow="0" w:firstColumn="1" w:lastColumn="0" w:noHBand="0" w:noVBand="0"/>
      </w:tblPr>
      <w:tblGrid>
        <w:gridCol w:w="952"/>
        <w:gridCol w:w="3240"/>
        <w:gridCol w:w="3510"/>
        <w:gridCol w:w="3870"/>
        <w:gridCol w:w="3690"/>
      </w:tblGrid>
      <w:tr w:rsidR="00707ECD" w:rsidRPr="0076243B" w14:paraId="2896A14A" w14:textId="77777777" w:rsidTr="00D55995">
        <w:trPr>
          <w:trHeight w:val="173"/>
        </w:trPr>
        <w:tc>
          <w:tcPr>
            <w:tcW w:w="952" w:type="dxa"/>
            <w:vMerge w:val="restart"/>
            <w:tcBorders>
              <w:right w:val="single" w:sz="4" w:space="0" w:color="000000"/>
            </w:tcBorders>
            <w:shd w:val="clear" w:color="auto" w:fill="FABF8F"/>
            <w:vAlign w:val="center"/>
          </w:tcPr>
          <w:p w14:paraId="62352926" w14:textId="2B39DA46" w:rsidR="00707ECD" w:rsidRPr="0076243B" w:rsidRDefault="007330BB" w:rsidP="00A254F0">
            <w:pPr>
              <w:spacing w:after="0" w:line="240" w:lineRule="auto"/>
              <w:ind w:left="-56" w:right="-108"/>
              <w:jc w:val="center"/>
              <w:rPr>
                <w:rFonts w:cs="Calibri"/>
                <w:b/>
                <w:color w:val="984806"/>
                <w:sz w:val="20"/>
                <w:szCs w:val="20"/>
              </w:rPr>
            </w:pPr>
            <w:r w:rsidRPr="0076243B">
              <w:rPr>
                <w:rFonts w:cs="Calibri"/>
                <w:b/>
                <w:color w:val="984806"/>
                <w:sz w:val="20"/>
                <w:szCs w:val="20"/>
              </w:rPr>
              <w:t>learning objective</w:t>
            </w:r>
          </w:p>
        </w:tc>
        <w:tc>
          <w:tcPr>
            <w:tcW w:w="14310" w:type="dxa"/>
            <w:gridSpan w:val="4"/>
            <w:tcBorders>
              <w:left w:val="single" w:sz="4" w:space="0" w:color="000000"/>
            </w:tcBorders>
            <w:shd w:val="clear" w:color="auto" w:fill="FABF8F"/>
            <w:vAlign w:val="center"/>
          </w:tcPr>
          <w:p w14:paraId="2C789270" w14:textId="38B5A5C6" w:rsidR="00707ECD" w:rsidRPr="0076243B" w:rsidRDefault="004F7AF8" w:rsidP="00BF4665">
            <w:pPr>
              <w:spacing w:after="0" w:line="240" w:lineRule="auto"/>
              <w:jc w:val="center"/>
              <w:rPr>
                <w:rFonts w:cs="Calibri"/>
                <w:b/>
                <w:color w:val="984806"/>
                <w:sz w:val="20"/>
                <w:szCs w:val="20"/>
              </w:rPr>
            </w:pPr>
            <w:r w:rsidRPr="00D55995">
              <w:rPr>
                <w:rFonts w:cs="Calibri"/>
                <w:b/>
                <w:color w:val="984806"/>
                <w:sz w:val="20"/>
                <w:szCs w:val="20"/>
              </w:rPr>
              <w:t>level of a</w:t>
            </w:r>
            <w:r w:rsidR="00707ECD" w:rsidRPr="00D55995">
              <w:rPr>
                <w:rFonts w:cs="Calibri"/>
                <w:b/>
                <w:color w:val="984806"/>
                <w:sz w:val="20"/>
                <w:szCs w:val="20"/>
              </w:rPr>
              <w:t>chievement</w:t>
            </w:r>
          </w:p>
        </w:tc>
      </w:tr>
      <w:tr w:rsidR="00D55995" w:rsidRPr="0076243B" w14:paraId="504D3D90" w14:textId="77777777" w:rsidTr="00D55995">
        <w:trPr>
          <w:trHeight w:val="182"/>
        </w:trPr>
        <w:tc>
          <w:tcPr>
            <w:tcW w:w="952" w:type="dxa"/>
            <w:vMerge/>
            <w:tcBorders>
              <w:bottom w:val="single" w:sz="4" w:space="0" w:color="auto"/>
              <w:right w:val="single" w:sz="4" w:space="0" w:color="000000"/>
            </w:tcBorders>
            <w:shd w:val="clear" w:color="auto" w:fill="FABF8F"/>
          </w:tcPr>
          <w:p w14:paraId="35B65C1D" w14:textId="77777777" w:rsidR="00707ECD" w:rsidRPr="0076243B" w:rsidRDefault="00707ECD" w:rsidP="00A254F0">
            <w:pPr>
              <w:spacing w:after="0" w:line="240" w:lineRule="auto"/>
              <w:ind w:left="-56" w:right="-108"/>
              <w:jc w:val="center"/>
              <w:rPr>
                <w:rFonts w:cs="Calibri"/>
                <w:sz w:val="20"/>
                <w:szCs w:val="20"/>
              </w:rPr>
            </w:pPr>
          </w:p>
        </w:tc>
        <w:tc>
          <w:tcPr>
            <w:tcW w:w="3240" w:type="dxa"/>
            <w:tcBorders>
              <w:left w:val="single" w:sz="4" w:space="0" w:color="000000"/>
              <w:bottom w:val="single" w:sz="4" w:space="0" w:color="000000"/>
            </w:tcBorders>
            <w:shd w:val="clear" w:color="auto" w:fill="FABF8F"/>
            <w:vAlign w:val="center"/>
          </w:tcPr>
          <w:p w14:paraId="707613D2" w14:textId="636DCC16" w:rsidR="00707ECD" w:rsidRPr="00D55995" w:rsidRDefault="007330BB" w:rsidP="00D55995">
            <w:pPr>
              <w:spacing w:after="0" w:line="240" w:lineRule="auto"/>
              <w:jc w:val="center"/>
              <w:rPr>
                <w:rFonts w:cs="Calibri"/>
                <w:sz w:val="20"/>
                <w:szCs w:val="20"/>
              </w:rPr>
            </w:pPr>
            <w:r w:rsidRPr="00D55995">
              <w:rPr>
                <w:rFonts w:cs="Calibri"/>
                <w:sz w:val="20"/>
                <w:szCs w:val="20"/>
              </w:rPr>
              <w:t>initial</w:t>
            </w:r>
          </w:p>
        </w:tc>
        <w:tc>
          <w:tcPr>
            <w:tcW w:w="3510" w:type="dxa"/>
            <w:tcBorders>
              <w:bottom w:val="single" w:sz="4" w:space="0" w:color="000000"/>
            </w:tcBorders>
            <w:shd w:val="clear" w:color="auto" w:fill="FABF8F"/>
            <w:vAlign w:val="center"/>
          </w:tcPr>
          <w:p w14:paraId="36639E18" w14:textId="0EBE5F21" w:rsidR="00707ECD" w:rsidRPr="00D55995" w:rsidRDefault="007330BB" w:rsidP="00D55995">
            <w:pPr>
              <w:spacing w:after="0" w:line="240" w:lineRule="auto"/>
              <w:ind w:left="-18" w:right="-18"/>
              <w:jc w:val="center"/>
              <w:rPr>
                <w:rFonts w:cs="Calibri"/>
                <w:sz w:val="20"/>
                <w:szCs w:val="20"/>
              </w:rPr>
            </w:pPr>
            <w:r w:rsidRPr="00D55995">
              <w:rPr>
                <w:rFonts w:cs="Calibri"/>
                <w:sz w:val="20"/>
                <w:szCs w:val="20"/>
              </w:rPr>
              <w:t>e</w:t>
            </w:r>
            <w:r w:rsidR="00707ECD" w:rsidRPr="00D55995">
              <w:rPr>
                <w:rFonts w:cs="Calibri"/>
                <w:sz w:val="20"/>
                <w:szCs w:val="20"/>
              </w:rPr>
              <w:t>merging</w:t>
            </w:r>
          </w:p>
        </w:tc>
        <w:tc>
          <w:tcPr>
            <w:tcW w:w="3870" w:type="dxa"/>
            <w:tcBorders>
              <w:bottom w:val="single" w:sz="4" w:space="0" w:color="000000"/>
            </w:tcBorders>
            <w:shd w:val="clear" w:color="auto" w:fill="FABF8F"/>
            <w:vAlign w:val="center"/>
          </w:tcPr>
          <w:p w14:paraId="0323F4C8" w14:textId="22EBECD0" w:rsidR="00707ECD" w:rsidRPr="00D55995" w:rsidRDefault="007330BB" w:rsidP="00D55995">
            <w:pPr>
              <w:spacing w:after="0" w:line="240" w:lineRule="auto"/>
              <w:ind w:left="-18" w:right="-18"/>
              <w:jc w:val="center"/>
              <w:rPr>
                <w:rFonts w:cs="Calibri"/>
                <w:sz w:val="20"/>
                <w:szCs w:val="20"/>
              </w:rPr>
            </w:pPr>
            <w:r w:rsidRPr="00D55995">
              <w:rPr>
                <w:rFonts w:cs="Calibri"/>
                <w:sz w:val="20"/>
                <w:szCs w:val="20"/>
              </w:rPr>
              <w:t>d</w:t>
            </w:r>
            <w:r w:rsidR="00707ECD" w:rsidRPr="00D55995">
              <w:rPr>
                <w:rFonts w:cs="Calibri"/>
                <w:sz w:val="20"/>
                <w:szCs w:val="20"/>
              </w:rPr>
              <w:t>eveloped</w:t>
            </w:r>
          </w:p>
        </w:tc>
        <w:tc>
          <w:tcPr>
            <w:tcW w:w="3690" w:type="dxa"/>
            <w:tcBorders>
              <w:bottom w:val="single" w:sz="4" w:space="0" w:color="000000"/>
              <w:right w:val="single" w:sz="4" w:space="0" w:color="000000"/>
            </w:tcBorders>
            <w:shd w:val="clear" w:color="auto" w:fill="FABF8F"/>
            <w:vAlign w:val="center"/>
          </w:tcPr>
          <w:p w14:paraId="5B5112DB" w14:textId="4FE8B15E" w:rsidR="00707ECD" w:rsidRPr="00D55995" w:rsidRDefault="007330BB" w:rsidP="00D55995">
            <w:pPr>
              <w:spacing w:after="0" w:line="240" w:lineRule="auto"/>
              <w:ind w:left="-18"/>
              <w:jc w:val="center"/>
              <w:rPr>
                <w:rFonts w:cs="Calibri"/>
                <w:sz w:val="20"/>
                <w:szCs w:val="20"/>
              </w:rPr>
            </w:pPr>
            <w:r w:rsidRPr="00D55995">
              <w:rPr>
                <w:rFonts w:cs="Calibri"/>
                <w:sz w:val="20"/>
                <w:szCs w:val="20"/>
              </w:rPr>
              <w:t>highly d</w:t>
            </w:r>
            <w:r w:rsidR="00707ECD" w:rsidRPr="00D55995">
              <w:rPr>
                <w:rFonts w:cs="Calibri"/>
                <w:sz w:val="20"/>
                <w:szCs w:val="20"/>
              </w:rPr>
              <w:t>eveloped</w:t>
            </w:r>
          </w:p>
        </w:tc>
      </w:tr>
      <w:tr w:rsidR="000373F5" w:rsidRPr="0076243B" w14:paraId="2C93F00C" w14:textId="77777777" w:rsidTr="000373F5">
        <w:trPr>
          <w:trHeight w:val="2000"/>
        </w:trPr>
        <w:tc>
          <w:tcPr>
            <w:tcW w:w="952" w:type="dxa"/>
            <w:tcBorders>
              <w:top w:val="single" w:sz="4" w:space="0" w:color="auto"/>
              <w:left w:val="single" w:sz="4" w:space="0" w:color="auto"/>
              <w:bottom w:val="single" w:sz="4" w:space="0" w:color="auto"/>
              <w:right w:val="single" w:sz="4" w:space="0" w:color="auto"/>
            </w:tcBorders>
            <w:shd w:val="clear" w:color="auto" w:fill="FABF8F"/>
            <w:vAlign w:val="center"/>
          </w:tcPr>
          <w:p w14:paraId="3E3FADA1" w14:textId="216CB65A" w:rsidR="00CD0E97" w:rsidRPr="0076243B" w:rsidRDefault="00CD0E97" w:rsidP="000373F5">
            <w:pPr>
              <w:spacing w:after="0" w:line="240" w:lineRule="auto"/>
              <w:ind w:left="-56" w:right="-108"/>
              <w:jc w:val="center"/>
              <w:rPr>
                <w:rFonts w:cs="Calibri"/>
                <w:sz w:val="20"/>
                <w:szCs w:val="20"/>
              </w:rPr>
            </w:pPr>
            <w:r w:rsidRPr="0076243B">
              <w:rPr>
                <w:rFonts w:cs="Calibri"/>
                <w:sz w:val="20"/>
                <w:szCs w:val="20"/>
              </w:rPr>
              <w:t xml:space="preserve">thesis or research question </w:t>
            </w:r>
          </w:p>
        </w:tc>
        <w:tc>
          <w:tcPr>
            <w:tcW w:w="3240" w:type="dxa"/>
            <w:tcBorders>
              <w:left w:val="single" w:sz="4" w:space="0" w:color="auto"/>
              <w:right w:val="single" w:sz="4" w:space="0" w:color="000000"/>
            </w:tcBorders>
          </w:tcPr>
          <w:p w14:paraId="2BF4DE0B" w14:textId="710FD717" w:rsidR="004D16D2" w:rsidRPr="0076243B" w:rsidRDefault="00EB3838" w:rsidP="000373F5">
            <w:pPr>
              <w:spacing w:after="0" w:line="240" w:lineRule="auto"/>
              <w:rPr>
                <w:rFonts w:cs="Calibri"/>
                <w:sz w:val="18"/>
                <w:szCs w:val="18"/>
              </w:rPr>
            </w:pPr>
            <w:r w:rsidRPr="0076243B">
              <w:rPr>
                <w:rFonts w:cs="Calibri"/>
                <w:sz w:val="18"/>
                <w:szCs w:val="18"/>
              </w:rPr>
              <w:t xml:space="preserve">Reader finds it difficult to </w:t>
            </w:r>
            <w:r w:rsidR="00EC69FD" w:rsidRPr="0076243B">
              <w:rPr>
                <w:rFonts w:cs="Calibri"/>
                <w:sz w:val="18"/>
                <w:szCs w:val="18"/>
              </w:rPr>
              <w:t>identif</w:t>
            </w:r>
            <w:r w:rsidRPr="0076243B">
              <w:rPr>
                <w:rFonts w:cs="Calibri"/>
                <w:sz w:val="18"/>
                <w:szCs w:val="18"/>
              </w:rPr>
              <w:t>y the thesis</w:t>
            </w:r>
            <w:r w:rsidR="00F965EB" w:rsidRPr="0076243B">
              <w:rPr>
                <w:rFonts w:cs="Calibri"/>
                <w:sz w:val="18"/>
                <w:szCs w:val="18"/>
              </w:rPr>
              <w:t xml:space="preserve">, hypothesis, or research </w:t>
            </w:r>
            <w:r w:rsidR="00EC69FD" w:rsidRPr="0076243B">
              <w:rPr>
                <w:rFonts w:cs="Calibri"/>
                <w:sz w:val="18"/>
                <w:szCs w:val="18"/>
              </w:rPr>
              <w:t>question</w:t>
            </w:r>
            <w:r w:rsidR="001643A1" w:rsidRPr="0076243B">
              <w:rPr>
                <w:rFonts w:cs="Calibri"/>
                <w:sz w:val="18"/>
                <w:szCs w:val="18"/>
              </w:rPr>
              <w:t xml:space="preserve">. </w:t>
            </w:r>
            <w:r w:rsidR="008F4E40" w:rsidRPr="0076243B">
              <w:rPr>
                <w:rFonts w:cs="Calibri"/>
                <w:sz w:val="18"/>
                <w:szCs w:val="18"/>
              </w:rPr>
              <w:t xml:space="preserve">Introduction does not include a </w:t>
            </w:r>
            <w:r w:rsidR="000373F5" w:rsidRPr="0076243B">
              <w:rPr>
                <w:rFonts w:cs="Calibri"/>
                <w:sz w:val="18"/>
                <w:szCs w:val="18"/>
              </w:rPr>
              <w:t xml:space="preserve">recognizable </w:t>
            </w:r>
            <w:r w:rsidR="008F4E40" w:rsidRPr="0076243B">
              <w:rPr>
                <w:rFonts w:cs="Calibri"/>
                <w:sz w:val="18"/>
                <w:szCs w:val="18"/>
              </w:rPr>
              <w:t xml:space="preserve">thesis </w:t>
            </w:r>
            <w:r w:rsidR="000373F5">
              <w:rPr>
                <w:rFonts w:cs="Calibri"/>
                <w:sz w:val="18"/>
                <w:szCs w:val="18"/>
              </w:rPr>
              <w:t>&amp;</w:t>
            </w:r>
            <w:r w:rsidR="008F4E40" w:rsidRPr="0076243B">
              <w:rPr>
                <w:rFonts w:cs="Calibri"/>
                <w:sz w:val="18"/>
                <w:szCs w:val="18"/>
              </w:rPr>
              <w:t>, consequently, the t</w:t>
            </w:r>
            <w:r w:rsidR="00F965EB" w:rsidRPr="0076243B">
              <w:rPr>
                <w:rFonts w:cs="Calibri"/>
                <w:sz w:val="18"/>
                <w:szCs w:val="18"/>
              </w:rPr>
              <w:t>hesis does not establish the structure</w:t>
            </w:r>
            <w:r w:rsidR="000373F5">
              <w:rPr>
                <w:rFonts w:cs="Calibri"/>
                <w:sz w:val="18"/>
                <w:szCs w:val="18"/>
              </w:rPr>
              <w:t xml:space="preserve"> &amp; </w:t>
            </w:r>
            <w:r w:rsidR="00F965EB" w:rsidRPr="0076243B">
              <w:rPr>
                <w:rFonts w:cs="Calibri"/>
                <w:sz w:val="18"/>
                <w:szCs w:val="18"/>
              </w:rPr>
              <w:t xml:space="preserve">analysis that will follow in the </w:t>
            </w:r>
            <w:r w:rsidR="00C92DF3" w:rsidRPr="0076243B">
              <w:rPr>
                <w:rFonts w:cs="Calibri"/>
                <w:sz w:val="18"/>
                <w:szCs w:val="18"/>
              </w:rPr>
              <w:t xml:space="preserve">body of the </w:t>
            </w:r>
            <w:r w:rsidR="00F965EB" w:rsidRPr="0076243B">
              <w:rPr>
                <w:rFonts w:cs="Calibri"/>
                <w:sz w:val="18"/>
                <w:szCs w:val="18"/>
              </w:rPr>
              <w:t>paper.</w:t>
            </w:r>
            <w:r w:rsidR="000373F5">
              <w:rPr>
                <w:rFonts w:cs="Calibri"/>
                <w:sz w:val="18"/>
                <w:szCs w:val="18"/>
              </w:rPr>
              <w:t xml:space="preserve"> </w:t>
            </w:r>
            <w:r w:rsidR="00D55995">
              <w:rPr>
                <w:rFonts w:cs="Calibri"/>
                <w:sz w:val="18"/>
                <w:szCs w:val="18"/>
              </w:rPr>
              <w:t xml:space="preserve">Response may be off topic, </w:t>
            </w:r>
            <w:r w:rsidR="004D16D2" w:rsidRPr="0076243B">
              <w:rPr>
                <w:rFonts w:cs="Calibri"/>
                <w:sz w:val="18"/>
                <w:szCs w:val="18"/>
              </w:rPr>
              <w:t>show no comprehension of the text</w:t>
            </w:r>
            <w:r w:rsidR="00D55995">
              <w:rPr>
                <w:rFonts w:cs="Calibri"/>
                <w:sz w:val="18"/>
                <w:szCs w:val="18"/>
              </w:rPr>
              <w:t>, or lack clarity</w:t>
            </w:r>
            <w:r w:rsidR="000373F5">
              <w:rPr>
                <w:rFonts w:cs="Calibri"/>
                <w:sz w:val="18"/>
                <w:szCs w:val="18"/>
              </w:rPr>
              <w:t xml:space="preserve"> &amp; </w:t>
            </w:r>
            <w:r w:rsidR="00D55995">
              <w:rPr>
                <w:rFonts w:cs="Calibri"/>
                <w:sz w:val="18"/>
                <w:szCs w:val="18"/>
              </w:rPr>
              <w:t>purpose.</w:t>
            </w:r>
          </w:p>
        </w:tc>
        <w:tc>
          <w:tcPr>
            <w:tcW w:w="3510" w:type="dxa"/>
            <w:tcBorders>
              <w:left w:val="single" w:sz="4" w:space="0" w:color="000000"/>
              <w:right w:val="single" w:sz="4" w:space="0" w:color="000000"/>
            </w:tcBorders>
          </w:tcPr>
          <w:p w14:paraId="6BF71CB1" w14:textId="30F3F46C" w:rsidR="00CD0E97" w:rsidRPr="0076243B" w:rsidRDefault="007C6C33" w:rsidP="000373F5">
            <w:pPr>
              <w:spacing w:after="0" w:line="240" w:lineRule="auto"/>
              <w:ind w:left="-18" w:right="-18"/>
              <w:rPr>
                <w:rFonts w:cs="Calibri"/>
                <w:color w:val="E36C0A"/>
                <w:sz w:val="18"/>
                <w:szCs w:val="18"/>
              </w:rPr>
            </w:pPr>
            <w:r w:rsidRPr="0076243B">
              <w:rPr>
                <w:rFonts w:cs="Calibri"/>
                <w:sz w:val="18"/>
                <w:szCs w:val="18"/>
              </w:rPr>
              <w:t xml:space="preserve">While </w:t>
            </w:r>
            <w:r w:rsidR="00F965EB" w:rsidRPr="0076243B">
              <w:rPr>
                <w:rFonts w:cs="Calibri"/>
                <w:sz w:val="18"/>
                <w:szCs w:val="18"/>
              </w:rPr>
              <w:t>a</w:t>
            </w:r>
            <w:r w:rsidRPr="0076243B">
              <w:rPr>
                <w:rFonts w:cs="Calibri"/>
                <w:sz w:val="18"/>
                <w:szCs w:val="18"/>
              </w:rPr>
              <w:t xml:space="preserve"> thesis</w:t>
            </w:r>
            <w:r w:rsidR="00F965EB" w:rsidRPr="0076243B">
              <w:rPr>
                <w:rFonts w:cs="Calibri"/>
                <w:sz w:val="18"/>
                <w:szCs w:val="18"/>
              </w:rPr>
              <w:t>, hypothesis, or research question</w:t>
            </w:r>
            <w:r w:rsidR="00CD0E97" w:rsidRPr="0076243B">
              <w:rPr>
                <w:rFonts w:cs="Calibri"/>
                <w:sz w:val="18"/>
                <w:szCs w:val="18"/>
              </w:rPr>
              <w:t xml:space="preserve"> is stated near the beginning of paper, the reader has to work to understand it, </w:t>
            </w:r>
            <w:r w:rsidR="001643A1" w:rsidRPr="0076243B">
              <w:rPr>
                <w:rFonts w:cs="Calibri"/>
                <w:sz w:val="18"/>
                <w:szCs w:val="18"/>
              </w:rPr>
              <w:t>it</w:t>
            </w:r>
            <w:r w:rsidR="00CD0E97" w:rsidRPr="0076243B">
              <w:rPr>
                <w:rFonts w:cs="Calibri"/>
                <w:sz w:val="18"/>
                <w:szCs w:val="18"/>
              </w:rPr>
              <w:t xml:space="preserve"> seems to change as the essay proceeds, or </w:t>
            </w:r>
            <w:r w:rsidR="003E1174" w:rsidRPr="0076243B">
              <w:rPr>
                <w:rFonts w:cs="Calibri"/>
                <w:sz w:val="18"/>
                <w:szCs w:val="18"/>
              </w:rPr>
              <w:t xml:space="preserve">the structure of the paper </w:t>
            </w:r>
            <w:r w:rsidR="00FD1367" w:rsidRPr="0076243B">
              <w:rPr>
                <w:rFonts w:cs="Calibri"/>
                <w:sz w:val="18"/>
                <w:szCs w:val="18"/>
              </w:rPr>
              <w:t xml:space="preserve">only sometimes </w:t>
            </w:r>
            <w:r w:rsidR="00CD0E97" w:rsidRPr="0076243B">
              <w:rPr>
                <w:rFonts w:cs="Calibri"/>
                <w:sz w:val="18"/>
                <w:szCs w:val="18"/>
              </w:rPr>
              <w:t>support</w:t>
            </w:r>
            <w:r w:rsidR="001643A1" w:rsidRPr="0076243B">
              <w:rPr>
                <w:rFonts w:cs="Calibri"/>
                <w:sz w:val="18"/>
                <w:szCs w:val="18"/>
              </w:rPr>
              <w:t>s</w:t>
            </w:r>
            <w:r w:rsidR="00CD0E97" w:rsidRPr="0076243B">
              <w:rPr>
                <w:rFonts w:cs="Calibri"/>
                <w:sz w:val="18"/>
                <w:szCs w:val="18"/>
              </w:rPr>
              <w:t xml:space="preserve"> the thesis.</w:t>
            </w:r>
            <w:r w:rsidR="00FE0D12" w:rsidRPr="0076243B">
              <w:rPr>
                <w:rFonts w:cs="Calibri"/>
                <w:sz w:val="18"/>
                <w:szCs w:val="18"/>
              </w:rPr>
              <w:t xml:space="preserve"> </w:t>
            </w:r>
            <w:r w:rsidR="00872A3E" w:rsidRPr="0076243B">
              <w:rPr>
                <w:rFonts w:cs="Calibri"/>
                <w:sz w:val="18"/>
                <w:szCs w:val="18"/>
              </w:rPr>
              <w:t>There may be some disjointedness and/or lack of focus; w</w:t>
            </w:r>
            <w:r w:rsidR="00FE0D12" w:rsidRPr="0076243B">
              <w:rPr>
                <w:rFonts w:cs="Calibri"/>
                <w:sz w:val="18"/>
                <w:szCs w:val="18"/>
              </w:rPr>
              <w:t xml:space="preserve">riter may </w:t>
            </w:r>
            <w:r w:rsidR="0065311C" w:rsidRPr="0076243B">
              <w:rPr>
                <w:rFonts w:cs="Calibri"/>
                <w:sz w:val="18"/>
                <w:szCs w:val="18"/>
              </w:rPr>
              <w:t>restate an obvious point</w:t>
            </w:r>
            <w:r w:rsidR="000373F5">
              <w:rPr>
                <w:rFonts w:cs="Calibri"/>
                <w:sz w:val="18"/>
                <w:szCs w:val="18"/>
              </w:rPr>
              <w:t xml:space="preserve"> &amp; </w:t>
            </w:r>
            <w:r w:rsidR="00FE0D12" w:rsidRPr="0076243B">
              <w:rPr>
                <w:rFonts w:cs="Calibri"/>
                <w:sz w:val="18"/>
                <w:szCs w:val="18"/>
              </w:rPr>
              <w:t>take a simplistic view of the topic</w:t>
            </w:r>
            <w:r w:rsidR="00BC26EC" w:rsidRPr="0076243B">
              <w:rPr>
                <w:rFonts w:cs="Calibri"/>
                <w:sz w:val="18"/>
                <w:szCs w:val="18"/>
              </w:rPr>
              <w:t>.</w:t>
            </w:r>
          </w:p>
        </w:tc>
        <w:tc>
          <w:tcPr>
            <w:tcW w:w="3870" w:type="dxa"/>
            <w:tcBorders>
              <w:left w:val="single" w:sz="4" w:space="0" w:color="000000"/>
              <w:right w:val="single" w:sz="4" w:space="0" w:color="000000"/>
            </w:tcBorders>
          </w:tcPr>
          <w:p w14:paraId="0214A432" w14:textId="42DA417A" w:rsidR="00CD0E97" w:rsidRPr="0076243B" w:rsidRDefault="007373F3" w:rsidP="000373F5">
            <w:pPr>
              <w:spacing w:after="0" w:line="240" w:lineRule="auto"/>
              <w:ind w:left="-18" w:right="-18"/>
              <w:rPr>
                <w:rFonts w:cs="Calibri"/>
                <w:sz w:val="18"/>
                <w:szCs w:val="18"/>
              </w:rPr>
            </w:pPr>
            <w:r w:rsidRPr="0076243B">
              <w:rPr>
                <w:rFonts w:cs="Calibri"/>
                <w:sz w:val="18"/>
                <w:szCs w:val="18"/>
              </w:rPr>
              <w:t>Thesi</w:t>
            </w:r>
            <w:r w:rsidR="004E32C4" w:rsidRPr="0076243B">
              <w:rPr>
                <w:rFonts w:cs="Calibri"/>
                <w:sz w:val="18"/>
                <w:szCs w:val="18"/>
              </w:rPr>
              <w:t>s, hypothesis, or research question</w:t>
            </w:r>
            <w:r w:rsidR="00872A3E" w:rsidRPr="0076243B">
              <w:rPr>
                <w:rFonts w:cs="Calibri"/>
                <w:sz w:val="18"/>
                <w:szCs w:val="18"/>
              </w:rPr>
              <w:t xml:space="preserve"> is easily identifiable</w:t>
            </w:r>
            <w:r w:rsidR="001643A1" w:rsidRPr="0076243B">
              <w:rPr>
                <w:rFonts w:cs="Calibri"/>
                <w:sz w:val="18"/>
                <w:szCs w:val="18"/>
              </w:rPr>
              <w:t>,</w:t>
            </w:r>
            <w:r w:rsidR="00872A3E" w:rsidRPr="0076243B">
              <w:rPr>
                <w:rFonts w:cs="Calibri"/>
                <w:sz w:val="18"/>
                <w:szCs w:val="18"/>
              </w:rPr>
              <w:t xml:space="preserve"> clearly establishes the bounda</w:t>
            </w:r>
            <w:r w:rsidR="001643A1" w:rsidRPr="0076243B">
              <w:rPr>
                <w:rFonts w:cs="Calibri"/>
                <w:sz w:val="18"/>
                <w:szCs w:val="18"/>
              </w:rPr>
              <w:t>ry of the subject of the paper,</w:t>
            </w:r>
            <w:r w:rsidR="000373F5">
              <w:rPr>
                <w:rFonts w:cs="Calibri"/>
                <w:sz w:val="18"/>
                <w:szCs w:val="18"/>
              </w:rPr>
              <w:t xml:space="preserve"> &amp; </w:t>
            </w:r>
            <w:r w:rsidR="00872A3E" w:rsidRPr="0076243B">
              <w:rPr>
                <w:rFonts w:cs="Calibri"/>
                <w:sz w:val="18"/>
                <w:szCs w:val="18"/>
              </w:rPr>
              <w:t>gives the reader a strong idea of what to expect. Thesis governs the paper’s structure, evide</w:t>
            </w:r>
            <w:r w:rsidR="001643A1" w:rsidRPr="0076243B">
              <w:rPr>
                <w:rFonts w:cs="Calibri"/>
                <w:sz w:val="18"/>
                <w:szCs w:val="18"/>
              </w:rPr>
              <w:t>nce,</w:t>
            </w:r>
            <w:r w:rsidR="000373F5">
              <w:rPr>
                <w:rFonts w:cs="Calibri"/>
                <w:sz w:val="18"/>
                <w:szCs w:val="18"/>
              </w:rPr>
              <w:t xml:space="preserve"> &amp; </w:t>
            </w:r>
            <w:r w:rsidR="001643A1" w:rsidRPr="0076243B">
              <w:rPr>
                <w:rFonts w:cs="Calibri"/>
                <w:sz w:val="18"/>
                <w:szCs w:val="18"/>
              </w:rPr>
              <w:t>analysis</w:t>
            </w:r>
            <w:r w:rsidR="004E32C4" w:rsidRPr="0076243B">
              <w:rPr>
                <w:rFonts w:cs="Calibri"/>
                <w:sz w:val="18"/>
                <w:szCs w:val="18"/>
              </w:rPr>
              <w:t xml:space="preserve">; </w:t>
            </w:r>
            <w:r w:rsidR="00872A3E" w:rsidRPr="0076243B">
              <w:rPr>
                <w:rFonts w:cs="Calibri"/>
                <w:sz w:val="18"/>
                <w:szCs w:val="18"/>
              </w:rPr>
              <w:t>predicts major divisions in the paper’s structure.</w:t>
            </w:r>
            <w:r w:rsidR="005F09D2" w:rsidRPr="0076243B">
              <w:rPr>
                <w:rFonts w:cs="Calibri"/>
                <w:sz w:val="18"/>
                <w:szCs w:val="18"/>
              </w:rPr>
              <w:t xml:space="preserve"> </w:t>
            </w:r>
            <w:r w:rsidRPr="0076243B">
              <w:rPr>
                <w:rFonts w:cs="Calibri"/>
                <w:sz w:val="18"/>
                <w:szCs w:val="18"/>
              </w:rPr>
              <w:t>However, while promising, thesis may be predictable</w:t>
            </w:r>
            <w:r w:rsidR="004D16D2" w:rsidRPr="0076243B">
              <w:rPr>
                <w:rFonts w:cs="Calibri"/>
                <w:sz w:val="18"/>
                <w:szCs w:val="18"/>
              </w:rPr>
              <w:t>,</w:t>
            </w:r>
            <w:r w:rsidRPr="0076243B">
              <w:rPr>
                <w:rFonts w:cs="Calibri"/>
                <w:sz w:val="18"/>
                <w:szCs w:val="18"/>
              </w:rPr>
              <w:t xml:space="preserve"> </w:t>
            </w:r>
            <w:r w:rsidR="004D16D2" w:rsidRPr="0076243B">
              <w:rPr>
                <w:rFonts w:cs="Calibri"/>
                <w:sz w:val="18"/>
                <w:szCs w:val="18"/>
              </w:rPr>
              <w:t>go too far into generalization,</w:t>
            </w:r>
            <w:r w:rsidR="000373F5">
              <w:rPr>
                <w:rFonts w:cs="Calibri"/>
                <w:sz w:val="18"/>
                <w:szCs w:val="18"/>
              </w:rPr>
              <w:t xml:space="preserve"> &amp; </w:t>
            </w:r>
            <w:r w:rsidR="004D16D2" w:rsidRPr="0076243B">
              <w:rPr>
                <w:rFonts w:cs="Calibri"/>
                <w:sz w:val="18"/>
                <w:szCs w:val="18"/>
              </w:rPr>
              <w:t>lack</w:t>
            </w:r>
            <w:r w:rsidRPr="0076243B">
              <w:rPr>
                <w:rFonts w:cs="Calibri"/>
                <w:sz w:val="18"/>
                <w:szCs w:val="18"/>
              </w:rPr>
              <w:t xml:space="preserve"> insight and/or orig</w:t>
            </w:r>
            <w:r w:rsidR="004D16D2" w:rsidRPr="0076243B">
              <w:rPr>
                <w:rFonts w:cs="Calibri"/>
                <w:sz w:val="18"/>
                <w:szCs w:val="18"/>
              </w:rPr>
              <w:t>inality.</w:t>
            </w:r>
          </w:p>
        </w:tc>
        <w:tc>
          <w:tcPr>
            <w:tcW w:w="3690" w:type="dxa"/>
            <w:tcBorders>
              <w:left w:val="single" w:sz="4" w:space="0" w:color="000000"/>
            </w:tcBorders>
          </w:tcPr>
          <w:p w14:paraId="6CEBC93C" w14:textId="6D29E78C" w:rsidR="00CD0E97" w:rsidRPr="0076243B" w:rsidRDefault="00CD0E97" w:rsidP="000373F5">
            <w:pPr>
              <w:spacing w:after="0" w:line="240" w:lineRule="auto"/>
              <w:ind w:left="-18"/>
              <w:rPr>
                <w:rFonts w:cs="Calibri"/>
                <w:sz w:val="18"/>
                <w:szCs w:val="18"/>
              </w:rPr>
            </w:pPr>
            <w:r w:rsidRPr="0076243B">
              <w:rPr>
                <w:rFonts w:cs="Calibri"/>
                <w:sz w:val="18"/>
                <w:szCs w:val="18"/>
              </w:rPr>
              <w:t>Writer formulates an interesting, insightful</w:t>
            </w:r>
            <w:r w:rsidR="00B97EDC" w:rsidRPr="0076243B">
              <w:rPr>
                <w:rFonts w:cs="Calibri"/>
                <w:sz w:val="18"/>
                <w:szCs w:val="18"/>
              </w:rPr>
              <w:t>/</w:t>
            </w:r>
            <w:r w:rsidR="004E32C4" w:rsidRPr="0076243B">
              <w:rPr>
                <w:rFonts w:cs="Calibri"/>
                <w:sz w:val="18"/>
                <w:szCs w:val="18"/>
              </w:rPr>
              <w:t xml:space="preserve"> </w:t>
            </w:r>
            <w:r w:rsidR="00B97EDC" w:rsidRPr="0076243B">
              <w:rPr>
                <w:rFonts w:cs="Calibri"/>
                <w:sz w:val="18"/>
                <w:szCs w:val="18"/>
              </w:rPr>
              <w:t>original</w:t>
            </w:r>
            <w:r w:rsidRPr="0076243B">
              <w:rPr>
                <w:rFonts w:cs="Calibri"/>
                <w:sz w:val="18"/>
                <w:szCs w:val="18"/>
              </w:rPr>
              <w:t>—and possibly ambitious—thesis, hypothesis, or research question. Thesis is direct, easily identifiable,</w:t>
            </w:r>
            <w:r w:rsidR="000373F5">
              <w:rPr>
                <w:rFonts w:cs="Calibri"/>
                <w:sz w:val="18"/>
                <w:szCs w:val="18"/>
              </w:rPr>
              <w:t xml:space="preserve"> &amp; </w:t>
            </w:r>
            <w:r w:rsidRPr="0076243B">
              <w:rPr>
                <w:rFonts w:cs="Calibri"/>
                <w:sz w:val="18"/>
                <w:szCs w:val="18"/>
              </w:rPr>
              <w:t>crystal-clear; clearly establishes the boundary of the subject of the paper; gives the reader</w:t>
            </w:r>
            <w:r w:rsidR="00B97EDC" w:rsidRPr="0076243B">
              <w:rPr>
                <w:rFonts w:cs="Calibri"/>
                <w:sz w:val="18"/>
                <w:szCs w:val="18"/>
              </w:rPr>
              <w:t xml:space="preserve"> a clear idea of what to expect; </w:t>
            </w:r>
            <w:r w:rsidRPr="0076243B">
              <w:rPr>
                <w:rFonts w:cs="Calibri"/>
                <w:sz w:val="18"/>
                <w:szCs w:val="18"/>
              </w:rPr>
              <w:t>governs the paper’s structure, evidence,</w:t>
            </w:r>
            <w:r w:rsidR="000373F5">
              <w:rPr>
                <w:rFonts w:cs="Calibri"/>
                <w:sz w:val="18"/>
                <w:szCs w:val="18"/>
              </w:rPr>
              <w:t xml:space="preserve"> &amp; </w:t>
            </w:r>
            <w:r w:rsidRPr="0076243B">
              <w:rPr>
                <w:rFonts w:cs="Calibri"/>
                <w:sz w:val="18"/>
                <w:szCs w:val="18"/>
              </w:rPr>
              <w:t>analysis throughout;</w:t>
            </w:r>
            <w:r w:rsidR="000373F5">
              <w:rPr>
                <w:rFonts w:cs="Calibri"/>
                <w:sz w:val="18"/>
                <w:szCs w:val="18"/>
              </w:rPr>
              <w:t xml:space="preserve"> &amp; </w:t>
            </w:r>
            <w:r w:rsidRPr="0076243B">
              <w:rPr>
                <w:rFonts w:cs="Calibri"/>
                <w:sz w:val="18"/>
                <w:szCs w:val="18"/>
              </w:rPr>
              <w:t>predicts major divisions in the paper’s structure.</w:t>
            </w:r>
          </w:p>
        </w:tc>
      </w:tr>
      <w:tr w:rsidR="0076243B" w:rsidRPr="0076243B" w14:paraId="078F730B" w14:textId="77777777" w:rsidTr="00D55995">
        <w:trPr>
          <w:trHeight w:val="350"/>
        </w:trPr>
        <w:tc>
          <w:tcPr>
            <w:tcW w:w="952" w:type="dxa"/>
            <w:tcBorders>
              <w:top w:val="single" w:sz="4" w:space="0" w:color="auto"/>
              <w:left w:val="single" w:sz="4" w:space="0" w:color="auto"/>
              <w:bottom w:val="single" w:sz="4" w:space="0" w:color="auto"/>
              <w:right w:val="single" w:sz="4" w:space="0" w:color="auto"/>
            </w:tcBorders>
            <w:shd w:val="clear" w:color="auto" w:fill="FABF8F"/>
            <w:vAlign w:val="center"/>
          </w:tcPr>
          <w:p w14:paraId="1EF794C5" w14:textId="77777777" w:rsidR="0076243B" w:rsidRPr="0076243B" w:rsidRDefault="0076243B" w:rsidP="000373F5">
            <w:pPr>
              <w:spacing w:after="0" w:line="240" w:lineRule="auto"/>
              <w:ind w:left="-56" w:right="-108"/>
              <w:jc w:val="center"/>
              <w:rPr>
                <w:rFonts w:cs="Calibri"/>
                <w:sz w:val="20"/>
                <w:szCs w:val="20"/>
              </w:rPr>
            </w:pPr>
            <w:r w:rsidRPr="0076243B">
              <w:rPr>
                <w:rFonts w:cs="Calibri"/>
                <w:sz w:val="20"/>
                <w:szCs w:val="20"/>
              </w:rPr>
              <w:t>audience awareness</w:t>
            </w:r>
          </w:p>
        </w:tc>
        <w:tc>
          <w:tcPr>
            <w:tcW w:w="3240" w:type="dxa"/>
            <w:tcBorders>
              <w:left w:val="single" w:sz="4" w:space="0" w:color="auto"/>
              <w:right w:val="single" w:sz="4" w:space="0" w:color="000000"/>
            </w:tcBorders>
          </w:tcPr>
          <w:p w14:paraId="1B12FADF" w14:textId="77777777" w:rsidR="0076243B" w:rsidRPr="0076243B" w:rsidRDefault="0076243B" w:rsidP="000373F5">
            <w:pPr>
              <w:spacing w:after="0" w:line="240" w:lineRule="auto"/>
              <w:rPr>
                <w:rFonts w:cs="Calibri"/>
                <w:sz w:val="18"/>
                <w:szCs w:val="18"/>
              </w:rPr>
            </w:pPr>
            <w:r w:rsidRPr="0076243B">
              <w:rPr>
                <w:rFonts w:cs="Calibri"/>
                <w:sz w:val="18"/>
                <w:szCs w:val="18"/>
              </w:rPr>
              <w:t>Writer does not focus on target audience’s needs; assumes prior knowledge without giving background or defining terms. Essay is mostly confusing; reader has trouble comprehending the message or argument.</w:t>
            </w:r>
          </w:p>
        </w:tc>
        <w:tc>
          <w:tcPr>
            <w:tcW w:w="3510" w:type="dxa"/>
            <w:tcBorders>
              <w:left w:val="single" w:sz="4" w:space="0" w:color="000000"/>
              <w:right w:val="single" w:sz="4" w:space="0" w:color="000000"/>
            </w:tcBorders>
          </w:tcPr>
          <w:p w14:paraId="422F0FEC" w14:textId="68342414" w:rsidR="0076243B" w:rsidRPr="0076243B" w:rsidRDefault="0076243B" w:rsidP="000373F5">
            <w:pPr>
              <w:spacing w:after="0" w:line="240" w:lineRule="auto"/>
              <w:ind w:left="-18" w:right="-18"/>
              <w:rPr>
                <w:rFonts w:cs="Calibri"/>
                <w:sz w:val="18"/>
                <w:szCs w:val="18"/>
              </w:rPr>
            </w:pPr>
            <w:r w:rsidRPr="0076243B">
              <w:rPr>
                <w:rFonts w:cs="Calibri"/>
                <w:sz w:val="18"/>
                <w:szCs w:val="18"/>
              </w:rPr>
              <w:t>Writer does not consistently focus on target audience needs. Structure, mechanics,</w:t>
            </w:r>
            <w:r w:rsidR="000373F5">
              <w:rPr>
                <w:rFonts w:cs="Calibri"/>
                <w:sz w:val="18"/>
                <w:szCs w:val="18"/>
              </w:rPr>
              <w:t xml:space="preserve"> &amp; </w:t>
            </w:r>
            <w:r w:rsidRPr="0076243B">
              <w:rPr>
                <w:rFonts w:cs="Calibri"/>
                <w:sz w:val="18"/>
                <w:szCs w:val="18"/>
              </w:rPr>
              <w:t>use of terminology often create confusion; reader has to work to comprehend the argument</w:t>
            </w:r>
            <w:r w:rsidR="000373F5">
              <w:rPr>
                <w:rFonts w:cs="Calibri"/>
                <w:sz w:val="18"/>
                <w:szCs w:val="18"/>
              </w:rPr>
              <w:t xml:space="preserve"> &amp; </w:t>
            </w:r>
            <w:r w:rsidRPr="0076243B">
              <w:rPr>
                <w:rFonts w:cs="Calibri"/>
                <w:sz w:val="18"/>
                <w:szCs w:val="18"/>
              </w:rPr>
              <w:t>logical development of the paper.</w:t>
            </w:r>
          </w:p>
        </w:tc>
        <w:tc>
          <w:tcPr>
            <w:tcW w:w="3870" w:type="dxa"/>
            <w:tcBorders>
              <w:left w:val="single" w:sz="4" w:space="0" w:color="000000"/>
              <w:right w:val="single" w:sz="4" w:space="0" w:color="000000"/>
            </w:tcBorders>
          </w:tcPr>
          <w:p w14:paraId="228296D5" w14:textId="79BA465E" w:rsidR="0076243B" w:rsidRPr="0076243B" w:rsidRDefault="0076243B" w:rsidP="000373F5">
            <w:pPr>
              <w:spacing w:after="0" w:line="240" w:lineRule="auto"/>
              <w:ind w:left="-18" w:right="-18"/>
              <w:rPr>
                <w:rFonts w:cs="Calibri"/>
                <w:sz w:val="18"/>
                <w:szCs w:val="18"/>
              </w:rPr>
            </w:pPr>
            <w:r w:rsidRPr="0076243B">
              <w:rPr>
                <w:rFonts w:cs="Calibri"/>
                <w:sz w:val="18"/>
                <w:szCs w:val="18"/>
              </w:rPr>
              <w:t>Writer is mostly aware of</w:t>
            </w:r>
            <w:r w:rsidR="000373F5">
              <w:rPr>
                <w:rFonts w:cs="Calibri"/>
                <w:sz w:val="18"/>
                <w:szCs w:val="18"/>
              </w:rPr>
              <w:t xml:space="preserve"> &amp; </w:t>
            </w:r>
            <w:r w:rsidRPr="0076243B">
              <w:rPr>
                <w:rFonts w:cs="Calibri"/>
                <w:sz w:val="18"/>
                <w:szCs w:val="18"/>
              </w:rPr>
              <w:t>mostly accommodates target audience’s needs. Any confusion in use of terminology, structure, or mechanics is rare (limited to one or two minor instances). For the most part, reader has no trouble comprehending.</w:t>
            </w:r>
          </w:p>
        </w:tc>
        <w:tc>
          <w:tcPr>
            <w:tcW w:w="3690" w:type="dxa"/>
            <w:tcBorders>
              <w:left w:val="single" w:sz="4" w:space="0" w:color="000000"/>
            </w:tcBorders>
          </w:tcPr>
          <w:p w14:paraId="06E12D31" w14:textId="7E9B6495" w:rsidR="0076243B" w:rsidRPr="0076243B" w:rsidRDefault="0076243B" w:rsidP="000373F5">
            <w:pPr>
              <w:spacing w:after="0" w:line="240" w:lineRule="auto"/>
              <w:ind w:left="-18"/>
              <w:rPr>
                <w:rFonts w:eastAsia="Times" w:cs="Calibri"/>
                <w:sz w:val="18"/>
                <w:szCs w:val="18"/>
              </w:rPr>
            </w:pPr>
            <w:r w:rsidRPr="0076243B">
              <w:rPr>
                <w:rFonts w:cs="Calibri"/>
                <w:sz w:val="18"/>
                <w:szCs w:val="18"/>
              </w:rPr>
              <w:t>Writer is fully aware of the target audience</w:t>
            </w:r>
            <w:r w:rsidR="000373F5">
              <w:rPr>
                <w:rFonts w:cs="Calibri"/>
                <w:sz w:val="18"/>
                <w:szCs w:val="18"/>
              </w:rPr>
              <w:t xml:space="preserve"> &amp; </w:t>
            </w:r>
            <w:r w:rsidRPr="0076243B">
              <w:rPr>
                <w:rFonts w:cs="Calibri"/>
                <w:sz w:val="18"/>
                <w:szCs w:val="18"/>
              </w:rPr>
              <w:t>accommodates readers’ needs throughout; does not assume prior knowledge. Argument</w:t>
            </w:r>
            <w:r w:rsidR="000373F5">
              <w:rPr>
                <w:rFonts w:cs="Calibri"/>
                <w:sz w:val="18"/>
                <w:szCs w:val="18"/>
              </w:rPr>
              <w:t xml:space="preserve"> &amp; </w:t>
            </w:r>
            <w:r w:rsidRPr="0076243B">
              <w:rPr>
                <w:rFonts w:cs="Calibri"/>
                <w:sz w:val="18"/>
                <w:szCs w:val="18"/>
              </w:rPr>
              <w:t>key terms are clear</w:t>
            </w:r>
            <w:r w:rsidR="000373F5">
              <w:rPr>
                <w:rFonts w:cs="Calibri"/>
                <w:sz w:val="18"/>
                <w:szCs w:val="18"/>
              </w:rPr>
              <w:t xml:space="preserve"> &amp; </w:t>
            </w:r>
            <w:r w:rsidRPr="0076243B">
              <w:rPr>
                <w:rFonts w:cs="Calibri"/>
                <w:sz w:val="18"/>
                <w:szCs w:val="18"/>
              </w:rPr>
              <w:t>explicit throughout. Reader finds it easy (and satisfying) to follow along.</w:t>
            </w:r>
          </w:p>
        </w:tc>
      </w:tr>
      <w:tr w:rsidR="000373F5" w:rsidRPr="0076243B" w14:paraId="05561C3C" w14:textId="77777777" w:rsidTr="00D55995">
        <w:trPr>
          <w:trHeight w:val="350"/>
        </w:trPr>
        <w:tc>
          <w:tcPr>
            <w:tcW w:w="952" w:type="dxa"/>
            <w:tcBorders>
              <w:top w:val="single" w:sz="4" w:space="0" w:color="auto"/>
              <w:left w:val="single" w:sz="4" w:space="0" w:color="auto"/>
              <w:bottom w:val="single" w:sz="4" w:space="0" w:color="auto"/>
              <w:right w:val="single" w:sz="4" w:space="0" w:color="auto"/>
            </w:tcBorders>
            <w:shd w:val="clear" w:color="auto" w:fill="FABF8F"/>
            <w:vAlign w:val="center"/>
          </w:tcPr>
          <w:p w14:paraId="7CC8D0F1" w14:textId="6423F347" w:rsidR="00CD0E97" w:rsidRPr="0076243B" w:rsidRDefault="00CD0E97" w:rsidP="000373F5">
            <w:pPr>
              <w:spacing w:after="0" w:line="240" w:lineRule="auto"/>
              <w:ind w:left="-56" w:right="-108"/>
              <w:jc w:val="center"/>
              <w:rPr>
                <w:rFonts w:cs="Calibri"/>
                <w:sz w:val="20"/>
                <w:szCs w:val="20"/>
              </w:rPr>
            </w:pPr>
            <w:r w:rsidRPr="0076243B">
              <w:rPr>
                <w:rFonts w:cs="Calibri"/>
                <w:sz w:val="20"/>
                <w:szCs w:val="20"/>
              </w:rPr>
              <w:t>structure</w:t>
            </w:r>
          </w:p>
        </w:tc>
        <w:tc>
          <w:tcPr>
            <w:tcW w:w="3240" w:type="dxa"/>
            <w:tcBorders>
              <w:left w:val="single" w:sz="4" w:space="0" w:color="auto"/>
              <w:right w:val="single" w:sz="4" w:space="0" w:color="000000"/>
            </w:tcBorders>
          </w:tcPr>
          <w:p w14:paraId="3F04AA75" w14:textId="549490B8" w:rsidR="00CD0E97" w:rsidRPr="0076243B" w:rsidRDefault="00D57465" w:rsidP="000373F5">
            <w:pPr>
              <w:spacing w:after="0" w:line="240" w:lineRule="auto"/>
              <w:rPr>
                <w:rFonts w:cs="Calibri"/>
                <w:sz w:val="18"/>
                <w:szCs w:val="18"/>
              </w:rPr>
            </w:pPr>
            <w:r w:rsidRPr="0076243B">
              <w:rPr>
                <w:rFonts w:cs="Calibri"/>
                <w:sz w:val="18"/>
                <w:szCs w:val="18"/>
              </w:rPr>
              <w:t xml:space="preserve">Organization is haphazard; </w:t>
            </w:r>
            <w:r w:rsidR="00DB0EED" w:rsidRPr="0076243B">
              <w:rPr>
                <w:rFonts w:cs="Calibri"/>
                <w:sz w:val="18"/>
                <w:szCs w:val="18"/>
              </w:rPr>
              <w:t>reader finds it very</w:t>
            </w:r>
            <w:r w:rsidRPr="0076243B">
              <w:rPr>
                <w:rFonts w:cs="Calibri"/>
                <w:sz w:val="18"/>
                <w:szCs w:val="18"/>
              </w:rPr>
              <w:t xml:space="preserve"> difficult to follow</w:t>
            </w:r>
            <w:r w:rsidR="00DB0EED" w:rsidRPr="0076243B">
              <w:rPr>
                <w:rFonts w:cs="Calibri"/>
                <w:sz w:val="18"/>
                <w:szCs w:val="18"/>
              </w:rPr>
              <w:t xml:space="preserve"> the argument</w:t>
            </w:r>
            <w:r w:rsidR="000373F5">
              <w:rPr>
                <w:rFonts w:cs="Calibri"/>
                <w:sz w:val="18"/>
                <w:szCs w:val="18"/>
              </w:rPr>
              <w:t xml:space="preserve"> </w:t>
            </w:r>
            <w:r w:rsidR="00635D2F" w:rsidRPr="0076243B">
              <w:rPr>
                <w:rFonts w:cs="Calibri"/>
                <w:sz w:val="18"/>
                <w:szCs w:val="18"/>
              </w:rPr>
              <w:t>because thesis is weak or non-existent</w:t>
            </w:r>
            <w:r w:rsidRPr="0076243B">
              <w:rPr>
                <w:rFonts w:cs="Calibri"/>
                <w:sz w:val="18"/>
                <w:szCs w:val="18"/>
              </w:rPr>
              <w:t xml:space="preserve">. </w:t>
            </w:r>
            <w:r w:rsidR="00635D2F" w:rsidRPr="0076243B">
              <w:rPr>
                <w:rFonts w:cs="Calibri"/>
                <w:sz w:val="18"/>
                <w:szCs w:val="18"/>
              </w:rPr>
              <w:t>Paragraphs</w:t>
            </w:r>
            <w:r w:rsidR="00884B42" w:rsidRPr="0076243B">
              <w:rPr>
                <w:rFonts w:cs="Calibri"/>
                <w:sz w:val="18"/>
                <w:szCs w:val="18"/>
              </w:rPr>
              <w:t xml:space="preserve"> generally lack topic sentences,</w:t>
            </w:r>
            <w:r w:rsidR="00635D2F" w:rsidRPr="0076243B">
              <w:rPr>
                <w:rFonts w:cs="Calibri"/>
                <w:sz w:val="18"/>
                <w:szCs w:val="18"/>
              </w:rPr>
              <w:t xml:space="preserve"> do not clearly build on</w:t>
            </w:r>
            <w:r w:rsidR="000373F5">
              <w:rPr>
                <w:rFonts w:cs="Calibri"/>
                <w:sz w:val="18"/>
                <w:szCs w:val="18"/>
              </w:rPr>
              <w:t xml:space="preserve"> &amp; </w:t>
            </w:r>
            <w:r w:rsidR="00884B42" w:rsidRPr="0076243B">
              <w:rPr>
                <w:rFonts w:cs="Calibri"/>
                <w:sz w:val="18"/>
                <w:szCs w:val="18"/>
              </w:rPr>
              <w:t>follow from one another,</w:t>
            </w:r>
            <w:r w:rsidR="000373F5">
              <w:rPr>
                <w:rFonts w:cs="Calibri"/>
                <w:sz w:val="18"/>
                <w:szCs w:val="18"/>
              </w:rPr>
              <w:t xml:space="preserve"> &amp; </w:t>
            </w:r>
            <w:r w:rsidRPr="0076243B">
              <w:rPr>
                <w:rFonts w:cs="Calibri"/>
                <w:sz w:val="18"/>
                <w:szCs w:val="18"/>
              </w:rPr>
              <w:t>do not work together to create a coherent whole.</w:t>
            </w:r>
            <w:r w:rsidR="00635D2F" w:rsidRPr="0076243B">
              <w:rPr>
                <w:rFonts w:cs="Calibri"/>
                <w:sz w:val="18"/>
                <w:szCs w:val="18"/>
              </w:rPr>
              <w:t xml:space="preserve"> There are unclear transitions </w:t>
            </w:r>
            <w:r w:rsidR="00884B42" w:rsidRPr="0076243B">
              <w:rPr>
                <w:rFonts w:cs="Calibri"/>
                <w:sz w:val="18"/>
                <w:szCs w:val="18"/>
              </w:rPr>
              <w:t xml:space="preserve">or no transitions </w:t>
            </w:r>
            <w:r w:rsidR="00635D2F" w:rsidRPr="0076243B">
              <w:rPr>
                <w:rFonts w:cs="Calibri"/>
                <w:sz w:val="18"/>
                <w:szCs w:val="18"/>
              </w:rPr>
              <w:t>between paragraphs.</w:t>
            </w:r>
          </w:p>
        </w:tc>
        <w:tc>
          <w:tcPr>
            <w:tcW w:w="3510" w:type="dxa"/>
            <w:tcBorders>
              <w:left w:val="single" w:sz="4" w:space="0" w:color="000000"/>
              <w:right w:val="single" w:sz="4" w:space="0" w:color="000000"/>
            </w:tcBorders>
          </w:tcPr>
          <w:p w14:paraId="310C1C8D" w14:textId="4B04DC51" w:rsidR="00CD0E97" w:rsidRPr="0076243B" w:rsidRDefault="000373F5" w:rsidP="000373F5">
            <w:pPr>
              <w:spacing w:after="0" w:line="240" w:lineRule="auto"/>
              <w:ind w:left="-18" w:right="-18"/>
              <w:rPr>
                <w:rFonts w:cs="Calibri"/>
                <w:sz w:val="18"/>
                <w:szCs w:val="18"/>
              </w:rPr>
            </w:pPr>
            <w:r>
              <w:rPr>
                <w:rFonts w:cs="Calibri"/>
                <w:sz w:val="18"/>
                <w:szCs w:val="18"/>
              </w:rPr>
              <w:t>W</w:t>
            </w:r>
            <w:r w:rsidR="0004569C" w:rsidRPr="0076243B">
              <w:rPr>
                <w:rFonts w:cs="Calibri"/>
                <w:sz w:val="18"/>
                <w:szCs w:val="18"/>
              </w:rPr>
              <w:t xml:space="preserve">eakness in analytical thinking or a lack of </w:t>
            </w:r>
            <w:r w:rsidR="007F55DA" w:rsidRPr="0076243B">
              <w:rPr>
                <w:rFonts w:cs="Calibri"/>
                <w:sz w:val="18"/>
                <w:szCs w:val="18"/>
              </w:rPr>
              <w:t xml:space="preserve">development of key ideas; as a result, </w:t>
            </w:r>
            <w:r w:rsidR="0004569C" w:rsidRPr="0076243B">
              <w:rPr>
                <w:rFonts w:cs="Calibri"/>
                <w:sz w:val="18"/>
                <w:szCs w:val="18"/>
              </w:rPr>
              <w:t xml:space="preserve">some paragraphs do not appear to follow logically from previous ones. </w:t>
            </w:r>
            <w:r w:rsidR="00DB0EED" w:rsidRPr="0076243B">
              <w:rPr>
                <w:rFonts w:cs="Calibri"/>
                <w:sz w:val="18"/>
                <w:szCs w:val="18"/>
              </w:rPr>
              <w:t xml:space="preserve">Writer tends to wander from point to point; ideas may be repeated throughout the paper instead of grouped into related paragraphs. </w:t>
            </w:r>
            <w:r>
              <w:rPr>
                <w:rFonts w:cs="Calibri"/>
                <w:sz w:val="18"/>
                <w:szCs w:val="18"/>
              </w:rPr>
              <w:t>F</w:t>
            </w:r>
            <w:r w:rsidR="00DB0EED" w:rsidRPr="0076243B">
              <w:rPr>
                <w:rFonts w:cs="Calibri"/>
                <w:sz w:val="18"/>
                <w:szCs w:val="18"/>
              </w:rPr>
              <w:t>ew or weak transitions; some paragraphs lack topic sentences.</w:t>
            </w:r>
            <w:r w:rsidR="0004569C" w:rsidRPr="0076243B">
              <w:rPr>
                <w:rFonts w:cs="Calibri"/>
                <w:sz w:val="18"/>
                <w:szCs w:val="18"/>
              </w:rPr>
              <w:t xml:space="preserve"> Individual paragraph coherence</w:t>
            </w:r>
            <w:r>
              <w:rPr>
                <w:rFonts w:cs="Calibri"/>
                <w:sz w:val="18"/>
                <w:szCs w:val="18"/>
              </w:rPr>
              <w:t xml:space="preserve"> &amp; </w:t>
            </w:r>
            <w:r w:rsidR="0004569C" w:rsidRPr="0076243B">
              <w:rPr>
                <w:rFonts w:cs="Calibri"/>
                <w:sz w:val="18"/>
                <w:szCs w:val="18"/>
              </w:rPr>
              <w:t>continuity need work.</w:t>
            </w:r>
          </w:p>
        </w:tc>
        <w:tc>
          <w:tcPr>
            <w:tcW w:w="3870" w:type="dxa"/>
            <w:tcBorders>
              <w:left w:val="single" w:sz="4" w:space="0" w:color="000000"/>
              <w:right w:val="single" w:sz="4" w:space="0" w:color="000000"/>
            </w:tcBorders>
          </w:tcPr>
          <w:p w14:paraId="38B02317" w14:textId="2901C302" w:rsidR="00CD0E97" w:rsidRPr="0076243B" w:rsidRDefault="000C608E" w:rsidP="000373F5">
            <w:pPr>
              <w:spacing w:after="0" w:line="240" w:lineRule="auto"/>
              <w:ind w:left="-18" w:right="-18"/>
              <w:rPr>
                <w:rFonts w:cs="Calibri"/>
                <w:sz w:val="18"/>
                <w:szCs w:val="18"/>
              </w:rPr>
            </w:pPr>
            <w:r w:rsidRPr="0076243B">
              <w:rPr>
                <w:rFonts w:cs="Calibri"/>
                <w:sz w:val="18"/>
                <w:szCs w:val="18"/>
              </w:rPr>
              <w:t>While most paragraphs support the thesis in some way, paper still lacks a tightly structured argument that flows throughout</w:t>
            </w:r>
            <w:r w:rsidR="007F55DA" w:rsidRPr="0076243B">
              <w:rPr>
                <w:rFonts w:cs="Calibri"/>
                <w:sz w:val="18"/>
                <w:szCs w:val="18"/>
              </w:rPr>
              <w:t xml:space="preserve"> the essay in a common thread. </w:t>
            </w:r>
            <w:r w:rsidRPr="0076243B">
              <w:rPr>
                <w:rFonts w:cs="Calibri"/>
                <w:sz w:val="18"/>
                <w:szCs w:val="18"/>
              </w:rPr>
              <w:t>There may be one or two unclear transitions or one or two paragraphs without strong topic sentences. Despite some disjointedness/lack of focus, the reader can move with relative ease through the</w:t>
            </w:r>
            <w:r w:rsidR="004C5F27" w:rsidRPr="0076243B">
              <w:rPr>
                <w:rFonts w:cs="Calibri"/>
                <w:sz w:val="18"/>
                <w:szCs w:val="18"/>
              </w:rPr>
              <w:t xml:space="preserve"> discourse</w:t>
            </w:r>
            <w:r w:rsidRPr="0076243B">
              <w:rPr>
                <w:rFonts w:cs="Calibri"/>
                <w:sz w:val="18"/>
                <w:szCs w:val="18"/>
              </w:rPr>
              <w:t>.</w:t>
            </w:r>
          </w:p>
        </w:tc>
        <w:tc>
          <w:tcPr>
            <w:tcW w:w="3690" w:type="dxa"/>
            <w:tcBorders>
              <w:left w:val="single" w:sz="4" w:space="0" w:color="000000"/>
            </w:tcBorders>
          </w:tcPr>
          <w:p w14:paraId="583F0956" w14:textId="4D6C13B5" w:rsidR="00CD0E97" w:rsidRPr="0076243B" w:rsidRDefault="000373F5" w:rsidP="000373F5">
            <w:pPr>
              <w:spacing w:after="0" w:line="240" w:lineRule="auto"/>
              <w:ind w:left="-18"/>
              <w:rPr>
                <w:rFonts w:cs="Calibri"/>
                <w:sz w:val="18"/>
                <w:szCs w:val="18"/>
              </w:rPr>
            </w:pPr>
            <w:r>
              <w:rPr>
                <w:rFonts w:cs="Calibri"/>
                <w:sz w:val="18"/>
                <w:szCs w:val="18"/>
              </w:rPr>
              <w:t>P</w:t>
            </w:r>
            <w:r w:rsidR="00BF4665" w:rsidRPr="0076243B">
              <w:rPr>
                <w:rFonts w:cs="Calibri"/>
                <w:sz w:val="18"/>
                <w:szCs w:val="18"/>
              </w:rPr>
              <w:t xml:space="preserve">aper is structured to </w:t>
            </w:r>
            <w:r w:rsidR="007F55DA" w:rsidRPr="0076243B">
              <w:rPr>
                <w:rFonts w:cs="Calibri"/>
                <w:sz w:val="18"/>
                <w:szCs w:val="18"/>
              </w:rPr>
              <w:t xml:space="preserve">clearly </w:t>
            </w:r>
            <w:r w:rsidR="00BF4665" w:rsidRPr="0076243B">
              <w:rPr>
                <w:rFonts w:cs="Calibri"/>
                <w:sz w:val="18"/>
                <w:szCs w:val="18"/>
              </w:rPr>
              <w:t>support the logical development</w:t>
            </w:r>
            <w:r>
              <w:rPr>
                <w:rFonts w:cs="Calibri"/>
                <w:sz w:val="18"/>
                <w:szCs w:val="18"/>
              </w:rPr>
              <w:t xml:space="preserve"> &amp; </w:t>
            </w:r>
            <w:r w:rsidR="00BF4665" w:rsidRPr="0076243B">
              <w:rPr>
                <w:rFonts w:cs="Calibri"/>
                <w:sz w:val="18"/>
                <w:szCs w:val="18"/>
              </w:rPr>
              <w:t xml:space="preserve">complexity of the argument. </w:t>
            </w:r>
            <w:r>
              <w:rPr>
                <w:rFonts w:cs="Calibri"/>
                <w:sz w:val="18"/>
                <w:szCs w:val="18"/>
              </w:rPr>
              <w:t>C</w:t>
            </w:r>
            <w:r w:rsidR="00BF4665" w:rsidRPr="0076243B">
              <w:rPr>
                <w:rFonts w:cs="Calibri"/>
                <w:sz w:val="18"/>
                <w:szCs w:val="18"/>
              </w:rPr>
              <w:t>lear topic sentences</w:t>
            </w:r>
            <w:r>
              <w:rPr>
                <w:rFonts w:cs="Calibri"/>
                <w:sz w:val="18"/>
                <w:szCs w:val="18"/>
              </w:rPr>
              <w:t xml:space="preserve"> &amp; </w:t>
            </w:r>
            <w:r w:rsidR="002426BA" w:rsidRPr="0076243B">
              <w:rPr>
                <w:rFonts w:cs="Calibri"/>
                <w:sz w:val="18"/>
                <w:szCs w:val="18"/>
              </w:rPr>
              <w:t xml:space="preserve">strong </w:t>
            </w:r>
            <w:r w:rsidR="00BF4665" w:rsidRPr="0076243B">
              <w:rPr>
                <w:rFonts w:cs="Calibri"/>
                <w:sz w:val="18"/>
                <w:szCs w:val="18"/>
              </w:rPr>
              <w:t>transitions between paragraphs</w:t>
            </w:r>
            <w:r>
              <w:rPr>
                <w:rFonts w:cs="Calibri"/>
                <w:sz w:val="18"/>
                <w:szCs w:val="18"/>
              </w:rPr>
              <w:t xml:space="preserve"> &amp; </w:t>
            </w:r>
            <w:r w:rsidR="00BF4665" w:rsidRPr="0076243B">
              <w:rPr>
                <w:rFonts w:cs="Calibri"/>
                <w:sz w:val="18"/>
                <w:szCs w:val="18"/>
              </w:rPr>
              <w:t xml:space="preserve">sections; reader finds it easy to follow the argument from paragraph to paragraph. </w:t>
            </w:r>
            <w:r w:rsidR="00CD0E97" w:rsidRPr="0076243B">
              <w:rPr>
                <w:rFonts w:cs="Calibri"/>
                <w:sz w:val="18"/>
                <w:szCs w:val="18"/>
              </w:rPr>
              <w:t>Each paragraph builds on the paragraph that preceded it</w:t>
            </w:r>
            <w:r>
              <w:rPr>
                <w:rFonts w:cs="Calibri"/>
                <w:sz w:val="18"/>
                <w:szCs w:val="18"/>
              </w:rPr>
              <w:t xml:space="preserve"> &amp; </w:t>
            </w:r>
            <w:r w:rsidR="00CD0E97" w:rsidRPr="0076243B">
              <w:rPr>
                <w:rFonts w:cs="Calibri"/>
                <w:sz w:val="18"/>
                <w:szCs w:val="18"/>
              </w:rPr>
              <w:t>focuses on one main point.</w:t>
            </w:r>
            <w:r w:rsidR="00BF4665" w:rsidRPr="0076243B">
              <w:rPr>
                <w:rFonts w:cs="Calibri"/>
                <w:sz w:val="18"/>
                <w:szCs w:val="18"/>
              </w:rPr>
              <w:t xml:space="preserve"> </w:t>
            </w:r>
            <w:r w:rsidR="00CD0E97" w:rsidRPr="0076243B">
              <w:rPr>
                <w:rFonts w:cs="Calibri"/>
                <w:sz w:val="18"/>
                <w:szCs w:val="18"/>
              </w:rPr>
              <w:t>All paragraphs work together to create a coherent whole.</w:t>
            </w:r>
          </w:p>
        </w:tc>
      </w:tr>
      <w:tr w:rsidR="000373F5" w:rsidRPr="0076243B" w14:paraId="1FB598E4" w14:textId="77777777" w:rsidTr="00D55995">
        <w:trPr>
          <w:trHeight w:val="350"/>
        </w:trPr>
        <w:tc>
          <w:tcPr>
            <w:tcW w:w="952" w:type="dxa"/>
            <w:tcBorders>
              <w:top w:val="single" w:sz="4" w:space="0" w:color="auto"/>
              <w:left w:val="single" w:sz="4" w:space="0" w:color="auto"/>
              <w:bottom w:val="single" w:sz="4" w:space="0" w:color="auto"/>
              <w:right w:val="single" w:sz="4" w:space="0" w:color="auto"/>
            </w:tcBorders>
            <w:shd w:val="clear" w:color="auto" w:fill="FABF8F"/>
            <w:vAlign w:val="center"/>
          </w:tcPr>
          <w:p w14:paraId="426CC078" w14:textId="716921A3" w:rsidR="00CD0E97" w:rsidRPr="0076243B" w:rsidRDefault="00CD0E97" w:rsidP="000373F5">
            <w:pPr>
              <w:spacing w:after="0" w:line="240" w:lineRule="auto"/>
              <w:ind w:left="-56" w:right="-108"/>
              <w:jc w:val="center"/>
              <w:rPr>
                <w:rFonts w:cs="Calibri"/>
                <w:sz w:val="20"/>
                <w:szCs w:val="20"/>
              </w:rPr>
            </w:pPr>
            <w:r w:rsidRPr="0076243B">
              <w:rPr>
                <w:rFonts w:cs="Calibri"/>
                <w:sz w:val="20"/>
                <w:szCs w:val="20"/>
              </w:rPr>
              <w:t xml:space="preserve">use </w:t>
            </w:r>
            <w:r w:rsidR="00D55995">
              <w:rPr>
                <w:rFonts w:cs="Calibri"/>
                <w:sz w:val="20"/>
                <w:szCs w:val="20"/>
              </w:rPr>
              <w:t>&amp;</w:t>
            </w:r>
            <w:r w:rsidRPr="0076243B">
              <w:rPr>
                <w:rFonts w:cs="Calibri"/>
                <w:sz w:val="20"/>
                <w:szCs w:val="20"/>
              </w:rPr>
              <w:t xml:space="preserve"> analysis of evidence</w:t>
            </w:r>
          </w:p>
        </w:tc>
        <w:tc>
          <w:tcPr>
            <w:tcW w:w="3240" w:type="dxa"/>
            <w:tcBorders>
              <w:left w:val="single" w:sz="4" w:space="0" w:color="auto"/>
              <w:right w:val="single" w:sz="4" w:space="0" w:color="000000"/>
            </w:tcBorders>
          </w:tcPr>
          <w:p w14:paraId="3AB56DA0" w14:textId="463CD521" w:rsidR="00CD0E97" w:rsidRPr="0076243B" w:rsidRDefault="00D55995" w:rsidP="000373F5">
            <w:pPr>
              <w:spacing w:after="0" w:line="240" w:lineRule="auto"/>
              <w:rPr>
                <w:rFonts w:cs="Calibri"/>
                <w:sz w:val="18"/>
                <w:szCs w:val="18"/>
              </w:rPr>
            </w:pPr>
            <w:r>
              <w:rPr>
                <w:rFonts w:cs="Calibri"/>
                <w:sz w:val="18"/>
                <w:szCs w:val="18"/>
              </w:rPr>
              <w:t>G</w:t>
            </w:r>
            <w:r w:rsidR="00EB3838" w:rsidRPr="0076243B">
              <w:rPr>
                <w:rFonts w:cs="Calibri"/>
                <w:sz w:val="18"/>
                <w:szCs w:val="18"/>
              </w:rPr>
              <w:t xml:space="preserve">eneral failure to support statements or </w:t>
            </w:r>
            <w:r w:rsidR="0017758B" w:rsidRPr="0076243B">
              <w:rPr>
                <w:rFonts w:cs="Calibri"/>
                <w:sz w:val="18"/>
                <w:szCs w:val="18"/>
              </w:rPr>
              <w:t xml:space="preserve">the </w:t>
            </w:r>
            <w:r w:rsidR="00EB3838" w:rsidRPr="0076243B">
              <w:rPr>
                <w:rFonts w:cs="Calibri"/>
                <w:sz w:val="18"/>
                <w:szCs w:val="18"/>
              </w:rPr>
              <w:t>evidence seems to support no statement. Quotes are not</w:t>
            </w:r>
            <w:r w:rsidR="009904A8" w:rsidRPr="0076243B">
              <w:rPr>
                <w:rFonts w:cs="Calibri"/>
                <w:sz w:val="18"/>
                <w:szCs w:val="18"/>
              </w:rPr>
              <w:t xml:space="preserve"> integrated into sentences</w:t>
            </w:r>
            <w:r w:rsidR="000373F5">
              <w:rPr>
                <w:rFonts w:cs="Calibri"/>
                <w:sz w:val="18"/>
                <w:szCs w:val="18"/>
              </w:rPr>
              <w:t xml:space="preserve"> &amp; </w:t>
            </w:r>
            <w:r w:rsidR="009904A8" w:rsidRPr="0076243B">
              <w:rPr>
                <w:rFonts w:cs="Calibri"/>
                <w:sz w:val="18"/>
                <w:szCs w:val="18"/>
              </w:rPr>
              <w:t xml:space="preserve">are instead </w:t>
            </w:r>
            <w:r w:rsidR="00EB3838" w:rsidRPr="0076243B">
              <w:rPr>
                <w:rFonts w:cs="Calibri"/>
                <w:sz w:val="18"/>
                <w:szCs w:val="18"/>
              </w:rPr>
              <w:t>“plopped” in</w:t>
            </w:r>
            <w:r w:rsidR="0017758B" w:rsidRPr="0076243B">
              <w:rPr>
                <w:rFonts w:cs="Calibri"/>
                <w:sz w:val="18"/>
                <w:szCs w:val="18"/>
              </w:rPr>
              <w:t>to the text</w:t>
            </w:r>
            <w:r w:rsidR="00EB3838" w:rsidRPr="0076243B">
              <w:rPr>
                <w:rFonts w:cs="Calibri"/>
                <w:sz w:val="18"/>
                <w:szCs w:val="18"/>
              </w:rPr>
              <w:t xml:space="preserve"> without use of signal phrases. Very little or very weak attempt to related evidence to argument; may be no identifiable argument or no evidence to relate to it.</w:t>
            </w:r>
            <w:r w:rsidR="0017758B" w:rsidRPr="0076243B">
              <w:rPr>
                <w:rFonts w:cs="Calibri"/>
                <w:sz w:val="18"/>
                <w:szCs w:val="18"/>
              </w:rPr>
              <w:t xml:space="preserve"> </w:t>
            </w:r>
            <w:r w:rsidR="00832B31" w:rsidRPr="0076243B">
              <w:rPr>
                <w:rFonts w:cs="Calibri"/>
                <w:sz w:val="18"/>
                <w:szCs w:val="18"/>
              </w:rPr>
              <w:t>Sources are generally inappropriately cited or not cited.</w:t>
            </w:r>
          </w:p>
        </w:tc>
        <w:tc>
          <w:tcPr>
            <w:tcW w:w="3510" w:type="dxa"/>
            <w:tcBorders>
              <w:left w:val="single" w:sz="4" w:space="0" w:color="000000"/>
              <w:right w:val="single" w:sz="4" w:space="0" w:color="000000"/>
            </w:tcBorders>
          </w:tcPr>
          <w:p w14:paraId="4B09BA53" w14:textId="0EC3D2F3" w:rsidR="00CD0E97" w:rsidRPr="0076243B" w:rsidRDefault="007373F3" w:rsidP="000373F5">
            <w:pPr>
              <w:spacing w:after="0" w:line="240" w:lineRule="auto"/>
              <w:ind w:left="-18" w:right="-18"/>
              <w:rPr>
                <w:rFonts w:cs="Calibri"/>
                <w:sz w:val="18"/>
                <w:szCs w:val="18"/>
              </w:rPr>
            </w:pPr>
            <w:r w:rsidRPr="0076243B">
              <w:rPr>
                <w:rFonts w:cs="Calibri"/>
                <w:sz w:val="18"/>
                <w:szCs w:val="18"/>
              </w:rPr>
              <w:t>Analysis tends to lack depth</w:t>
            </w:r>
            <w:r w:rsidR="000373F5">
              <w:rPr>
                <w:rFonts w:cs="Calibri"/>
                <w:sz w:val="18"/>
                <w:szCs w:val="18"/>
              </w:rPr>
              <w:t xml:space="preserve"> &amp; </w:t>
            </w:r>
            <w:r w:rsidRPr="0076243B">
              <w:rPr>
                <w:rFonts w:cs="Calibri"/>
                <w:sz w:val="18"/>
                <w:szCs w:val="18"/>
              </w:rPr>
              <w:t xml:space="preserve">sophistication. </w:t>
            </w:r>
            <w:r w:rsidR="00793914" w:rsidRPr="0076243B">
              <w:rPr>
                <w:rFonts w:cs="Calibri"/>
                <w:sz w:val="18"/>
                <w:szCs w:val="18"/>
              </w:rPr>
              <w:t xml:space="preserve">Points often lack supporting evidence or evidence is used where inappropriate (perhaps because the point being made is not clear). </w:t>
            </w:r>
            <w:r w:rsidR="009904A8" w:rsidRPr="0076243B">
              <w:rPr>
                <w:rFonts w:cs="Calibri"/>
                <w:sz w:val="18"/>
                <w:szCs w:val="18"/>
              </w:rPr>
              <w:t xml:space="preserve">Quotes may </w:t>
            </w:r>
            <w:r w:rsidR="00793914" w:rsidRPr="0076243B">
              <w:rPr>
                <w:rFonts w:cs="Calibri"/>
                <w:sz w:val="18"/>
                <w:szCs w:val="18"/>
              </w:rPr>
              <w:t>appear without analysis</w:t>
            </w:r>
            <w:r w:rsidR="009904A8" w:rsidRPr="0076243B">
              <w:rPr>
                <w:rFonts w:cs="Calibri"/>
                <w:sz w:val="18"/>
                <w:szCs w:val="18"/>
              </w:rPr>
              <w:t xml:space="preserve"> or be used in place of analysis.</w:t>
            </w:r>
            <w:r w:rsidR="00832B31" w:rsidRPr="0076243B">
              <w:rPr>
                <w:rFonts w:cs="Calibri"/>
                <w:sz w:val="18"/>
                <w:szCs w:val="18"/>
              </w:rPr>
              <w:t xml:space="preserve"> Sources may sometimes be inappropriately cited.</w:t>
            </w:r>
          </w:p>
        </w:tc>
        <w:tc>
          <w:tcPr>
            <w:tcW w:w="3870" w:type="dxa"/>
            <w:tcBorders>
              <w:left w:val="single" w:sz="4" w:space="0" w:color="000000"/>
              <w:right w:val="single" w:sz="4" w:space="0" w:color="000000"/>
            </w:tcBorders>
          </w:tcPr>
          <w:p w14:paraId="4F3DEB5A" w14:textId="1E4804A5" w:rsidR="00CD0E97" w:rsidRPr="0076243B" w:rsidRDefault="00741651" w:rsidP="000373F5">
            <w:pPr>
              <w:spacing w:after="0" w:line="240" w:lineRule="auto"/>
              <w:ind w:left="-18" w:right="-18"/>
              <w:rPr>
                <w:rFonts w:cs="Calibri"/>
                <w:sz w:val="18"/>
                <w:szCs w:val="18"/>
              </w:rPr>
            </w:pPr>
            <w:r w:rsidRPr="0076243B">
              <w:rPr>
                <w:rFonts w:cs="Calibri"/>
                <w:sz w:val="18"/>
                <w:szCs w:val="18"/>
              </w:rPr>
              <w:t xml:space="preserve">All points are buttressed with at least one example from the text, although </w:t>
            </w:r>
            <w:r w:rsidR="001E1AB2" w:rsidRPr="0076243B">
              <w:rPr>
                <w:rFonts w:cs="Calibri"/>
                <w:sz w:val="18"/>
                <w:szCs w:val="18"/>
              </w:rPr>
              <w:t xml:space="preserve">some evidence does not </w:t>
            </w:r>
            <w:r w:rsidRPr="0076243B">
              <w:rPr>
                <w:rFonts w:cs="Calibri"/>
                <w:sz w:val="18"/>
                <w:szCs w:val="18"/>
              </w:rPr>
              <w:t xml:space="preserve">fully </w:t>
            </w:r>
            <w:r w:rsidR="001E1AB2" w:rsidRPr="0076243B">
              <w:rPr>
                <w:rFonts w:cs="Calibri"/>
                <w:sz w:val="18"/>
                <w:szCs w:val="18"/>
              </w:rPr>
              <w:t xml:space="preserve">support the argument or may not be the most appropriate examples. </w:t>
            </w:r>
            <w:r w:rsidRPr="0076243B">
              <w:rPr>
                <w:rFonts w:cs="Calibri"/>
                <w:sz w:val="18"/>
                <w:szCs w:val="18"/>
              </w:rPr>
              <w:t>Q</w:t>
            </w:r>
            <w:r w:rsidR="001E1AB2" w:rsidRPr="0076243B">
              <w:rPr>
                <w:rFonts w:cs="Calibri"/>
                <w:sz w:val="18"/>
                <w:szCs w:val="18"/>
              </w:rPr>
              <w:t>uotes</w:t>
            </w:r>
            <w:r w:rsidR="000373F5">
              <w:rPr>
                <w:rFonts w:cs="Calibri"/>
                <w:sz w:val="18"/>
                <w:szCs w:val="18"/>
              </w:rPr>
              <w:t xml:space="preserve"> &amp; </w:t>
            </w:r>
            <w:r w:rsidR="001E1AB2" w:rsidRPr="0076243B">
              <w:rPr>
                <w:rFonts w:cs="Calibri"/>
                <w:sz w:val="18"/>
                <w:szCs w:val="18"/>
              </w:rPr>
              <w:t xml:space="preserve">paraphrasing </w:t>
            </w:r>
            <w:r w:rsidRPr="0076243B">
              <w:rPr>
                <w:rFonts w:cs="Calibri"/>
                <w:sz w:val="18"/>
                <w:szCs w:val="18"/>
              </w:rPr>
              <w:t>are</w:t>
            </w:r>
            <w:r w:rsidR="001E1AB2" w:rsidRPr="0076243B">
              <w:rPr>
                <w:rFonts w:cs="Calibri"/>
                <w:sz w:val="18"/>
                <w:szCs w:val="18"/>
              </w:rPr>
              <w:t xml:space="preserve"> </w:t>
            </w:r>
            <w:r w:rsidR="00C72227" w:rsidRPr="0076243B">
              <w:rPr>
                <w:rFonts w:cs="Calibri"/>
                <w:sz w:val="18"/>
                <w:szCs w:val="18"/>
              </w:rPr>
              <w:t>well</w:t>
            </w:r>
            <w:r w:rsidR="001E1AB2" w:rsidRPr="0076243B">
              <w:rPr>
                <w:rFonts w:cs="Calibri"/>
                <w:sz w:val="18"/>
                <w:szCs w:val="18"/>
              </w:rPr>
              <w:t xml:space="preserve"> integrated into the text</w:t>
            </w:r>
            <w:r w:rsidR="00C72227" w:rsidRPr="0076243B">
              <w:rPr>
                <w:rFonts w:cs="Calibri"/>
                <w:sz w:val="18"/>
                <w:szCs w:val="18"/>
              </w:rPr>
              <w:t xml:space="preserve"> using signal phrases</w:t>
            </w:r>
            <w:r w:rsidR="005730DB" w:rsidRPr="0076243B">
              <w:rPr>
                <w:rFonts w:cs="Calibri"/>
                <w:sz w:val="18"/>
                <w:szCs w:val="18"/>
              </w:rPr>
              <w:t>, although use of signal phrases may lack variation</w:t>
            </w:r>
            <w:r w:rsidR="001E1AB2" w:rsidRPr="0076243B">
              <w:rPr>
                <w:rFonts w:cs="Calibri"/>
                <w:sz w:val="18"/>
                <w:szCs w:val="18"/>
              </w:rPr>
              <w:t>.</w:t>
            </w:r>
            <w:r w:rsidR="001B08B1" w:rsidRPr="0076243B">
              <w:rPr>
                <w:rFonts w:cs="Calibri"/>
                <w:sz w:val="18"/>
                <w:szCs w:val="18"/>
              </w:rPr>
              <w:t xml:space="preserve"> Sources are correctly cited.</w:t>
            </w:r>
          </w:p>
        </w:tc>
        <w:tc>
          <w:tcPr>
            <w:tcW w:w="3690" w:type="dxa"/>
            <w:tcBorders>
              <w:left w:val="single" w:sz="4" w:space="0" w:color="000000"/>
            </w:tcBorders>
          </w:tcPr>
          <w:p w14:paraId="157AB670" w14:textId="4A30C870" w:rsidR="00CD0E97" w:rsidRPr="0076243B" w:rsidRDefault="00CD0E97" w:rsidP="000373F5">
            <w:pPr>
              <w:spacing w:after="0" w:line="240" w:lineRule="auto"/>
              <w:ind w:left="-18"/>
              <w:rPr>
                <w:rFonts w:eastAsia="Times" w:cs="Calibri"/>
                <w:sz w:val="18"/>
                <w:szCs w:val="18"/>
              </w:rPr>
            </w:pPr>
            <w:r w:rsidRPr="0076243B">
              <w:rPr>
                <w:rFonts w:cs="Calibri"/>
                <w:sz w:val="18"/>
                <w:szCs w:val="18"/>
              </w:rPr>
              <w:t>Analysis is fresh</w:t>
            </w:r>
            <w:r w:rsidR="000373F5">
              <w:rPr>
                <w:rFonts w:cs="Calibri"/>
                <w:sz w:val="18"/>
                <w:szCs w:val="18"/>
              </w:rPr>
              <w:t xml:space="preserve"> &amp; </w:t>
            </w:r>
            <w:r w:rsidRPr="0076243B">
              <w:rPr>
                <w:rFonts w:cs="Calibri"/>
                <w:sz w:val="18"/>
                <w:szCs w:val="18"/>
              </w:rPr>
              <w:t xml:space="preserve">interesting, posing new ways to think </w:t>
            </w:r>
            <w:r w:rsidR="007F55DA" w:rsidRPr="0076243B">
              <w:rPr>
                <w:rFonts w:cs="Calibri"/>
                <w:sz w:val="18"/>
                <w:szCs w:val="18"/>
              </w:rPr>
              <w:t>about</w:t>
            </w:r>
            <w:r w:rsidRPr="0076243B">
              <w:rPr>
                <w:rFonts w:cs="Calibri"/>
                <w:sz w:val="18"/>
                <w:szCs w:val="18"/>
              </w:rPr>
              <w:t xml:space="preserve"> the material. Writer selects persuasive, interesting,</w:t>
            </w:r>
            <w:r w:rsidR="000373F5">
              <w:rPr>
                <w:rFonts w:cs="Calibri"/>
                <w:sz w:val="18"/>
                <w:szCs w:val="18"/>
              </w:rPr>
              <w:t xml:space="preserve"> &amp; </w:t>
            </w:r>
            <w:r w:rsidRPr="0076243B">
              <w:rPr>
                <w:rFonts w:cs="Calibri"/>
                <w:sz w:val="18"/>
                <w:szCs w:val="18"/>
              </w:rPr>
              <w:t>insightful information to contextualize</w:t>
            </w:r>
            <w:r w:rsidR="000373F5">
              <w:rPr>
                <w:rFonts w:cs="Calibri"/>
                <w:sz w:val="18"/>
                <w:szCs w:val="18"/>
              </w:rPr>
              <w:t xml:space="preserve"> &amp; </w:t>
            </w:r>
            <w:r w:rsidRPr="0076243B">
              <w:rPr>
                <w:rFonts w:cs="Calibri"/>
                <w:sz w:val="18"/>
                <w:szCs w:val="18"/>
              </w:rPr>
              <w:t>inform the argument. All points are buttressed with at least one example from the text. Excellent integration of quotes</w:t>
            </w:r>
            <w:r w:rsidR="000373F5">
              <w:rPr>
                <w:rFonts w:cs="Calibri"/>
                <w:sz w:val="18"/>
                <w:szCs w:val="18"/>
              </w:rPr>
              <w:t xml:space="preserve"> &amp; </w:t>
            </w:r>
            <w:r w:rsidRPr="0076243B">
              <w:rPr>
                <w:rFonts w:cs="Calibri"/>
                <w:sz w:val="18"/>
                <w:szCs w:val="18"/>
              </w:rPr>
              <w:t>paraphrasing</w:t>
            </w:r>
            <w:r w:rsidR="00F1703E" w:rsidRPr="0076243B">
              <w:rPr>
                <w:rFonts w:cs="Calibri"/>
                <w:sz w:val="18"/>
                <w:szCs w:val="18"/>
              </w:rPr>
              <w:t>; sophisticated</w:t>
            </w:r>
            <w:r w:rsidR="000373F5">
              <w:rPr>
                <w:rFonts w:cs="Calibri"/>
                <w:sz w:val="18"/>
                <w:szCs w:val="18"/>
              </w:rPr>
              <w:t xml:space="preserve"> &amp; </w:t>
            </w:r>
            <w:r w:rsidR="00F1703E" w:rsidRPr="0076243B">
              <w:rPr>
                <w:rFonts w:cs="Calibri"/>
                <w:sz w:val="18"/>
                <w:szCs w:val="18"/>
              </w:rPr>
              <w:t>varied use of signal phrases</w:t>
            </w:r>
            <w:r w:rsidRPr="0076243B">
              <w:rPr>
                <w:rFonts w:cs="Calibri"/>
                <w:sz w:val="18"/>
                <w:szCs w:val="18"/>
              </w:rPr>
              <w:t>. Sources are correctly cited.</w:t>
            </w:r>
          </w:p>
        </w:tc>
      </w:tr>
      <w:tr w:rsidR="000373F5" w:rsidRPr="0076243B" w14:paraId="208FA882" w14:textId="77777777" w:rsidTr="00D55995">
        <w:trPr>
          <w:trHeight w:val="350"/>
        </w:trPr>
        <w:tc>
          <w:tcPr>
            <w:tcW w:w="952" w:type="dxa"/>
            <w:tcBorders>
              <w:top w:val="single" w:sz="4" w:space="0" w:color="auto"/>
              <w:left w:val="single" w:sz="4" w:space="0" w:color="auto"/>
              <w:bottom w:val="single" w:sz="4" w:space="0" w:color="auto"/>
              <w:right w:val="single" w:sz="4" w:space="0" w:color="auto"/>
            </w:tcBorders>
            <w:shd w:val="clear" w:color="auto" w:fill="FABF8F"/>
            <w:vAlign w:val="center"/>
          </w:tcPr>
          <w:p w14:paraId="0DB40328" w14:textId="48C41B7B" w:rsidR="00CD0E97" w:rsidRPr="0076243B" w:rsidRDefault="00CD0E97" w:rsidP="000373F5">
            <w:pPr>
              <w:spacing w:after="0" w:line="240" w:lineRule="auto"/>
              <w:ind w:left="-56" w:right="-108"/>
              <w:jc w:val="center"/>
              <w:rPr>
                <w:rFonts w:cs="Calibri"/>
                <w:sz w:val="20"/>
                <w:szCs w:val="20"/>
              </w:rPr>
            </w:pPr>
            <w:r w:rsidRPr="0076243B">
              <w:rPr>
                <w:rFonts w:cs="Calibri"/>
                <w:sz w:val="20"/>
                <w:szCs w:val="20"/>
              </w:rPr>
              <w:t>mechanics  of writing</w:t>
            </w:r>
          </w:p>
        </w:tc>
        <w:tc>
          <w:tcPr>
            <w:tcW w:w="3240" w:type="dxa"/>
            <w:tcBorders>
              <w:left w:val="single" w:sz="4" w:space="0" w:color="auto"/>
              <w:right w:val="single" w:sz="4" w:space="0" w:color="000000"/>
            </w:tcBorders>
          </w:tcPr>
          <w:p w14:paraId="4DE9BD78" w14:textId="12D9850B" w:rsidR="00CD0E97" w:rsidRPr="0076243B" w:rsidRDefault="00D55995" w:rsidP="000373F5">
            <w:pPr>
              <w:spacing w:after="0" w:line="240" w:lineRule="auto"/>
              <w:rPr>
                <w:rFonts w:cs="Calibri"/>
                <w:sz w:val="18"/>
                <w:szCs w:val="18"/>
              </w:rPr>
            </w:pPr>
            <w:r>
              <w:rPr>
                <w:rFonts w:cs="Calibri"/>
                <w:sz w:val="18"/>
                <w:szCs w:val="18"/>
              </w:rPr>
              <w:t>S</w:t>
            </w:r>
            <w:r w:rsidR="00A50B27" w:rsidRPr="0076243B">
              <w:rPr>
                <w:rFonts w:cs="Calibri"/>
                <w:sz w:val="18"/>
                <w:szCs w:val="18"/>
              </w:rPr>
              <w:t xml:space="preserve">ignificant errors in grammar, syntax, diction, </w:t>
            </w:r>
            <w:r w:rsidR="000373F5">
              <w:rPr>
                <w:rFonts w:cs="Calibri"/>
                <w:sz w:val="18"/>
                <w:szCs w:val="18"/>
              </w:rPr>
              <w:t xml:space="preserve">vocabulary, </w:t>
            </w:r>
            <w:r w:rsidR="003C7C43" w:rsidRPr="0076243B">
              <w:rPr>
                <w:rFonts w:cs="Calibri"/>
                <w:sz w:val="18"/>
                <w:szCs w:val="18"/>
              </w:rPr>
              <w:t xml:space="preserve">terminology, </w:t>
            </w:r>
            <w:r w:rsidR="00A50B27" w:rsidRPr="0076243B">
              <w:rPr>
                <w:rFonts w:cs="Calibri"/>
                <w:sz w:val="18"/>
                <w:szCs w:val="18"/>
              </w:rPr>
              <w:t>and/or punctuation on each page of the paper. Errors make the content</w:t>
            </w:r>
            <w:r w:rsidR="000373F5">
              <w:rPr>
                <w:rFonts w:cs="Calibri"/>
                <w:sz w:val="18"/>
                <w:szCs w:val="18"/>
              </w:rPr>
              <w:t xml:space="preserve"> &amp; </w:t>
            </w:r>
            <w:r w:rsidR="00A254F0" w:rsidRPr="0076243B">
              <w:rPr>
                <w:rFonts w:cs="Calibri"/>
                <w:sz w:val="18"/>
                <w:szCs w:val="18"/>
              </w:rPr>
              <w:t xml:space="preserve">ideas </w:t>
            </w:r>
            <w:r w:rsidR="00A50B27" w:rsidRPr="0076243B">
              <w:rPr>
                <w:rFonts w:cs="Calibri"/>
                <w:sz w:val="18"/>
                <w:szCs w:val="18"/>
              </w:rPr>
              <w:t>difficult to understand.</w:t>
            </w:r>
          </w:p>
        </w:tc>
        <w:tc>
          <w:tcPr>
            <w:tcW w:w="3510" w:type="dxa"/>
            <w:tcBorders>
              <w:left w:val="single" w:sz="4" w:space="0" w:color="000000"/>
              <w:right w:val="single" w:sz="4" w:space="0" w:color="000000"/>
            </w:tcBorders>
          </w:tcPr>
          <w:p w14:paraId="1B167751" w14:textId="5FC1A75B" w:rsidR="00CD0E97" w:rsidRPr="0076243B" w:rsidRDefault="00387FC1" w:rsidP="000373F5">
            <w:pPr>
              <w:spacing w:after="0" w:line="240" w:lineRule="auto"/>
              <w:ind w:left="-18" w:right="-18"/>
              <w:rPr>
                <w:rFonts w:cs="Calibri"/>
                <w:sz w:val="18"/>
                <w:szCs w:val="18"/>
              </w:rPr>
            </w:pPr>
            <w:r w:rsidRPr="0076243B">
              <w:rPr>
                <w:rFonts w:cs="Calibri"/>
                <w:sz w:val="18"/>
                <w:szCs w:val="18"/>
              </w:rPr>
              <w:t>Several significant errors in grammar, synta</w:t>
            </w:r>
            <w:r w:rsidR="000373F5">
              <w:rPr>
                <w:rFonts w:cs="Calibri"/>
                <w:sz w:val="18"/>
                <w:szCs w:val="18"/>
              </w:rPr>
              <w:t xml:space="preserve">x, diction, and/or punctuation </w:t>
            </w:r>
            <w:r w:rsidRPr="0076243B">
              <w:rPr>
                <w:rFonts w:cs="Calibri"/>
                <w:sz w:val="18"/>
                <w:szCs w:val="18"/>
              </w:rPr>
              <w:t>distract from</w:t>
            </w:r>
            <w:r w:rsidR="007F55DA" w:rsidRPr="0076243B">
              <w:rPr>
                <w:rFonts w:cs="Calibri"/>
                <w:sz w:val="18"/>
                <w:szCs w:val="18"/>
              </w:rPr>
              <w:t xml:space="preserve"> the paper’s line of reasoning. </w:t>
            </w:r>
            <w:r w:rsidRPr="0076243B">
              <w:rPr>
                <w:rFonts w:cs="Calibri"/>
                <w:sz w:val="18"/>
                <w:szCs w:val="18"/>
              </w:rPr>
              <w:t>Paper lacks variety in sentence structure, exhibits redundancy and/or clumsy phrases</w:t>
            </w:r>
            <w:r w:rsidR="003C7C43" w:rsidRPr="0076243B">
              <w:rPr>
                <w:rFonts w:cs="Calibri"/>
                <w:sz w:val="18"/>
                <w:szCs w:val="18"/>
              </w:rPr>
              <w:t>; vocabulary may be misused in a number of places</w:t>
            </w:r>
            <w:r w:rsidR="007F55DA" w:rsidRPr="0076243B">
              <w:rPr>
                <w:rFonts w:cs="Calibri"/>
                <w:sz w:val="18"/>
                <w:szCs w:val="18"/>
              </w:rPr>
              <w:t xml:space="preserve"> throughout the paper</w:t>
            </w:r>
            <w:r w:rsidR="003C7C43" w:rsidRPr="0076243B">
              <w:rPr>
                <w:rFonts w:cs="Calibri"/>
                <w:sz w:val="18"/>
                <w:szCs w:val="18"/>
              </w:rPr>
              <w:t>.</w:t>
            </w:r>
          </w:p>
        </w:tc>
        <w:tc>
          <w:tcPr>
            <w:tcW w:w="3870" w:type="dxa"/>
            <w:tcBorders>
              <w:left w:val="single" w:sz="4" w:space="0" w:color="000000"/>
              <w:right w:val="single" w:sz="4" w:space="0" w:color="000000"/>
            </w:tcBorders>
          </w:tcPr>
          <w:p w14:paraId="47EC2648" w14:textId="1374D18C" w:rsidR="00CD0E97" w:rsidRPr="0076243B" w:rsidRDefault="00615B78" w:rsidP="000373F5">
            <w:pPr>
              <w:spacing w:after="0" w:line="240" w:lineRule="auto"/>
              <w:ind w:left="-18" w:right="-18"/>
              <w:rPr>
                <w:rFonts w:cs="Calibri"/>
                <w:sz w:val="18"/>
                <w:szCs w:val="18"/>
              </w:rPr>
            </w:pPr>
            <w:r w:rsidRPr="0076243B">
              <w:rPr>
                <w:rFonts w:cs="Calibri"/>
                <w:sz w:val="18"/>
                <w:szCs w:val="18"/>
              </w:rPr>
              <w:t>Paper is mostly well w</w:t>
            </w:r>
            <w:r w:rsidR="00BF4665" w:rsidRPr="0076243B">
              <w:rPr>
                <w:rFonts w:cs="Calibri"/>
                <w:sz w:val="18"/>
                <w:szCs w:val="18"/>
              </w:rPr>
              <w:t>ritt</w:t>
            </w:r>
            <w:r w:rsidR="00394717" w:rsidRPr="0076243B">
              <w:rPr>
                <w:rFonts w:cs="Calibri"/>
                <w:sz w:val="18"/>
                <w:szCs w:val="18"/>
              </w:rPr>
              <w:t>en</w:t>
            </w:r>
            <w:r w:rsidR="000373F5">
              <w:rPr>
                <w:rFonts w:cs="Calibri"/>
                <w:sz w:val="18"/>
                <w:szCs w:val="18"/>
              </w:rPr>
              <w:t xml:space="preserve"> &amp; </w:t>
            </w:r>
            <w:r w:rsidR="00A254F0" w:rsidRPr="0076243B">
              <w:rPr>
                <w:rFonts w:cs="Calibri"/>
                <w:sz w:val="18"/>
                <w:szCs w:val="18"/>
              </w:rPr>
              <w:t>ideas are clear, despite a</w:t>
            </w:r>
            <w:r w:rsidR="00BF4665" w:rsidRPr="0076243B">
              <w:rPr>
                <w:rFonts w:cs="Calibri"/>
                <w:sz w:val="18"/>
                <w:szCs w:val="18"/>
              </w:rPr>
              <w:t xml:space="preserve"> few </w:t>
            </w:r>
            <w:r w:rsidRPr="0076243B">
              <w:rPr>
                <w:rFonts w:cs="Calibri"/>
                <w:sz w:val="18"/>
                <w:szCs w:val="18"/>
              </w:rPr>
              <w:t xml:space="preserve">minor </w:t>
            </w:r>
            <w:r w:rsidR="00BF4665" w:rsidRPr="0076243B">
              <w:rPr>
                <w:rFonts w:cs="Calibri"/>
                <w:sz w:val="18"/>
                <w:szCs w:val="18"/>
              </w:rPr>
              <w:t>errors in grammar, syntax</w:t>
            </w:r>
            <w:r w:rsidRPr="0076243B">
              <w:rPr>
                <w:rFonts w:cs="Calibri"/>
                <w:sz w:val="18"/>
                <w:szCs w:val="18"/>
              </w:rPr>
              <w:t xml:space="preserve">, diction, and/or punctuation. Writer mostly varies sentence structure; very little redundancy; may </w:t>
            </w:r>
            <w:r w:rsidR="00BF4665" w:rsidRPr="0076243B">
              <w:rPr>
                <w:rFonts w:cs="Calibri"/>
                <w:sz w:val="18"/>
                <w:szCs w:val="18"/>
              </w:rPr>
              <w:t xml:space="preserve">still </w:t>
            </w:r>
            <w:r w:rsidRPr="0076243B">
              <w:rPr>
                <w:rFonts w:cs="Calibri"/>
                <w:sz w:val="18"/>
                <w:szCs w:val="18"/>
              </w:rPr>
              <w:t xml:space="preserve">exhibit </w:t>
            </w:r>
            <w:r w:rsidR="0004569C" w:rsidRPr="0076243B">
              <w:rPr>
                <w:rFonts w:cs="Calibri"/>
                <w:sz w:val="18"/>
                <w:szCs w:val="18"/>
              </w:rPr>
              <w:t xml:space="preserve">some awkward phrases. </w:t>
            </w:r>
            <w:r w:rsidRPr="0076243B">
              <w:rPr>
                <w:rFonts w:cs="Calibri"/>
                <w:sz w:val="18"/>
                <w:szCs w:val="18"/>
              </w:rPr>
              <w:t>Vocab</w:t>
            </w:r>
            <w:r w:rsidR="00E36704" w:rsidRPr="0076243B">
              <w:rPr>
                <w:rFonts w:cs="Calibri"/>
                <w:sz w:val="18"/>
                <w:szCs w:val="18"/>
              </w:rPr>
              <w:t>ulary is well</w:t>
            </w:r>
            <w:r w:rsidR="00A05F41" w:rsidRPr="0076243B">
              <w:rPr>
                <w:rFonts w:cs="Calibri"/>
                <w:sz w:val="18"/>
                <w:szCs w:val="18"/>
              </w:rPr>
              <w:t xml:space="preserve"> developed, with </w:t>
            </w:r>
            <w:r w:rsidR="00394717" w:rsidRPr="0076243B">
              <w:rPr>
                <w:rFonts w:cs="Calibri"/>
                <w:sz w:val="18"/>
                <w:szCs w:val="18"/>
              </w:rPr>
              <w:t>no more than</w:t>
            </w:r>
            <w:r w:rsidR="00A05F41" w:rsidRPr="0076243B">
              <w:rPr>
                <w:rFonts w:cs="Calibri"/>
                <w:sz w:val="18"/>
                <w:szCs w:val="18"/>
              </w:rPr>
              <w:t xml:space="preserve"> 1-2 </w:t>
            </w:r>
            <w:r w:rsidR="00394717" w:rsidRPr="0076243B">
              <w:rPr>
                <w:rFonts w:cs="Calibri"/>
                <w:sz w:val="18"/>
                <w:szCs w:val="18"/>
              </w:rPr>
              <w:t>cases</w:t>
            </w:r>
            <w:r w:rsidR="00A05F41" w:rsidRPr="0076243B">
              <w:rPr>
                <w:rFonts w:cs="Calibri"/>
                <w:sz w:val="18"/>
                <w:szCs w:val="18"/>
              </w:rPr>
              <w:t xml:space="preserve"> of </w:t>
            </w:r>
            <w:r w:rsidR="00394717" w:rsidRPr="0076243B">
              <w:rPr>
                <w:rFonts w:cs="Calibri"/>
                <w:sz w:val="18"/>
                <w:szCs w:val="18"/>
              </w:rPr>
              <w:t>terminology</w:t>
            </w:r>
            <w:r w:rsidR="00DC2863" w:rsidRPr="0076243B">
              <w:rPr>
                <w:rFonts w:cs="Calibri"/>
                <w:sz w:val="18"/>
                <w:szCs w:val="18"/>
              </w:rPr>
              <w:t>/vocab</w:t>
            </w:r>
            <w:r w:rsidR="00394717" w:rsidRPr="0076243B">
              <w:rPr>
                <w:rFonts w:cs="Calibri"/>
                <w:sz w:val="18"/>
                <w:szCs w:val="18"/>
              </w:rPr>
              <w:t xml:space="preserve"> misuse</w:t>
            </w:r>
            <w:r w:rsidR="00A05F41" w:rsidRPr="0076243B">
              <w:rPr>
                <w:rFonts w:cs="Calibri"/>
                <w:sz w:val="18"/>
                <w:szCs w:val="18"/>
              </w:rPr>
              <w:t>.</w:t>
            </w:r>
          </w:p>
        </w:tc>
        <w:tc>
          <w:tcPr>
            <w:tcW w:w="3690" w:type="dxa"/>
            <w:tcBorders>
              <w:left w:val="single" w:sz="4" w:space="0" w:color="000000"/>
            </w:tcBorders>
          </w:tcPr>
          <w:p w14:paraId="4985796A" w14:textId="476EA904" w:rsidR="00CD0E97" w:rsidRPr="0076243B" w:rsidRDefault="00CD0E97" w:rsidP="000373F5">
            <w:pPr>
              <w:spacing w:after="0" w:line="240" w:lineRule="auto"/>
              <w:ind w:left="-18"/>
              <w:rPr>
                <w:rFonts w:eastAsia="Times" w:cs="Calibri"/>
                <w:sz w:val="18"/>
                <w:szCs w:val="18"/>
              </w:rPr>
            </w:pPr>
            <w:r w:rsidRPr="0076243B">
              <w:rPr>
                <w:rFonts w:cs="Calibri"/>
                <w:sz w:val="18"/>
                <w:szCs w:val="18"/>
              </w:rPr>
              <w:t>Writing is clear, concise,</w:t>
            </w:r>
            <w:r w:rsidR="000373F5">
              <w:rPr>
                <w:rFonts w:cs="Calibri"/>
                <w:sz w:val="18"/>
                <w:szCs w:val="18"/>
              </w:rPr>
              <w:t xml:space="preserve"> &amp; </w:t>
            </w:r>
            <w:r w:rsidRPr="0076243B">
              <w:rPr>
                <w:rFonts w:cs="Calibri"/>
                <w:sz w:val="18"/>
                <w:szCs w:val="18"/>
              </w:rPr>
              <w:t>engaging. Excellent grammar</w:t>
            </w:r>
            <w:r w:rsidR="000373F5">
              <w:rPr>
                <w:rFonts w:cs="Calibri"/>
                <w:sz w:val="18"/>
                <w:szCs w:val="18"/>
              </w:rPr>
              <w:t xml:space="preserve"> &amp; </w:t>
            </w:r>
            <w:r w:rsidRPr="0076243B">
              <w:rPr>
                <w:rFonts w:cs="Calibri"/>
                <w:sz w:val="18"/>
                <w:szCs w:val="18"/>
              </w:rPr>
              <w:t xml:space="preserve">diction; correct use of punctuation; minimal to no spelling errors; no incomplete or run-on sentences. Writer correctly uses wide range of vocabulary. Smooth sentence structure; clear communication of ideas. </w:t>
            </w:r>
          </w:p>
        </w:tc>
      </w:tr>
      <w:tr w:rsidR="0076243B" w:rsidRPr="0076243B" w14:paraId="4582D21C" w14:textId="77777777" w:rsidTr="00D55995">
        <w:trPr>
          <w:trHeight w:val="350"/>
        </w:trPr>
        <w:tc>
          <w:tcPr>
            <w:tcW w:w="952" w:type="dxa"/>
            <w:tcBorders>
              <w:top w:val="single" w:sz="4" w:space="0" w:color="auto"/>
              <w:left w:val="single" w:sz="4" w:space="0" w:color="auto"/>
              <w:bottom w:val="single" w:sz="4" w:space="0" w:color="auto"/>
              <w:right w:val="single" w:sz="4" w:space="0" w:color="auto"/>
            </w:tcBorders>
            <w:shd w:val="clear" w:color="auto" w:fill="FABF8F"/>
            <w:vAlign w:val="center"/>
          </w:tcPr>
          <w:p w14:paraId="5C57E7D3" w14:textId="421ECEE9" w:rsidR="0076243B" w:rsidRPr="0076243B" w:rsidRDefault="0076243B" w:rsidP="000373F5">
            <w:pPr>
              <w:spacing w:after="0" w:line="240" w:lineRule="auto"/>
              <w:ind w:left="-56" w:right="-108"/>
              <w:jc w:val="center"/>
              <w:rPr>
                <w:rFonts w:cs="Calibri"/>
                <w:sz w:val="20"/>
                <w:szCs w:val="20"/>
              </w:rPr>
            </w:pPr>
            <w:r>
              <w:rPr>
                <w:rFonts w:cs="Calibri"/>
                <w:sz w:val="20"/>
                <w:szCs w:val="20"/>
              </w:rPr>
              <w:t>voice &amp; style</w:t>
            </w:r>
          </w:p>
        </w:tc>
        <w:tc>
          <w:tcPr>
            <w:tcW w:w="3240" w:type="dxa"/>
            <w:tcBorders>
              <w:left w:val="single" w:sz="4" w:space="0" w:color="auto"/>
              <w:right w:val="single" w:sz="4" w:space="0" w:color="000000"/>
            </w:tcBorders>
          </w:tcPr>
          <w:p w14:paraId="33657A58" w14:textId="0949F698" w:rsidR="0076243B" w:rsidRPr="0076243B" w:rsidRDefault="00D55995" w:rsidP="000373F5">
            <w:pPr>
              <w:spacing w:after="0" w:line="240" w:lineRule="auto"/>
              <w:rPr>
                <w:rFonts w:cs="Calibri"/>
                <w:sz w:val="18"/>
                <w:szCs w:val="18"/>
              </w:rPr>
            </w:pPr>
            <w:r>
              <w:rPr>
                <w:rFonts w:cs="Calibri"/>
                <w:sz w:val="18"/>
                <w:szCs w:val="18"/>
              </w:rPr>
              <w:t>Essay may be potentially interesting, but w</w:t>
            </w:r>
            <w:r w:rsidR="0076243B">
              <w:rPr>
                <w:rFonts w:cs="Calibri"/>
                <w:sz w:val="18"/>
                <w:szCs w:val="18"/>
              </w:rPr>
              <w:t>riter is unable to sustain an appropriate voice.</w:t>
            </w:r>
          </w:p>
        </w:tc>
        <w:tc>
          <w:tcPr>
            <w:tcW w:w="3510" w:type="dxa"/>
            <w:tcBorders>
              <w:left w:val="single" w:sz="4" w:space="0" w:color="000000"/>
              <w:right w:val="single" w:sz="4" w:space="0" w:color="000000"/>
            </w:tcBorders>
          </w:tcPr>
          <w:p w14:paraId="57136300" w14:textId="34E63A6A" w:rsidR="0076243B" w:rsidRPr="0076243B" w:rsidRDefault="00D55995" w:rsidP="000373F5">
            <w:pPr>
              <w:spacing w:after="0" w:line="240" w:lineRule="auto"/>
              <w:ind w:left="-18" w:right="-18"/>
              <w:rPr>
                <w:rFonts w:cs="Calibri"/>
                <w:sz w:val="18"/>
                <w:szCs w:val="18"/>
              </w:rPr>
            </w:pPr>
            <w:r>
              <w:rPr>
                <w:rFonts w:cs="Calibri"/>
                <w:sz w:val="18"/>
                <w:szCs w:val="18"/>
              </w:rPr>
              <w:t>Essay may be potentially interesting, but w</w:t>
            </w:r>
            <w:r w:rsidR="0076243B">
              <w:rPr>
                <w:rFonts w:cs="Calibri"/>
                <w:sz w:val="18"/>
                <w:szCs w:val="18"/>
              </w:rPr>
              <w:t>riter’s voice is occasionally inappropriate or lacking in confidence</w:t>
            </w:r>
            <w:r>
              <w:rPr>
                <w:rFonts w:cs="Calibri"/>
                <w:sz w:val="18"/>
                <w:szCs w:val="18"/>
              </w:rPr>
              <w:t>.</w:t>
            </w:r>
          </w:p>
        </w:tc>
        <w:tc>
          <w:tcPr>
            <w:tcW w:w="3870" w:type="dxa"/>
            <w:tcBorders>
              <w:left w:val="single" w:sz="4" w:space="0" w:color="000000"/>
              <w:right w:val="single" w:sz="4" w:space="0" w:color="000000"/>
            </w:tcBorders>
          </w:tcPr>
          <w:p w14:paraId="1DC9D975" w14:textId="45EE5309" w:rsidR="0076243B" w:rsidRPr="0076243B" w:rsidRDefault="0076243B" w:rsidP="000373F5">
            <w:pPr>
              <w:spacing w:after="0" w:line="240" w:lineRule="auto"/>
              <w:ind w:left="-18" w:right="-18"/>
              <w:rPr>
                <w:rFonts w:cs="Calibri"/>
                <w:sz w:val="18"/>
                <w:szCs w:val="18"/>
              </w:rPr>
            </w:pPr>
            <w:r>
              <w:rPr>
                <w:rFonts w:cs="Calibri"/>
                <w:sz w:val="18"/>
                <w:szCs w:val="18"/>
              </w:rPr>
              <w:t>Writer sustains an appropriate</w:t>
            </w:r>
            <w:r w:rsidR="000373F5">
              <w:rPr>
                <w:rFonts w:cs="Calibri"/>
                <w:sz w:val="18"/>
                <w:szCs w:val="18"/>
              </w:rPr>
              <w:t xml:space="preserve"> &amp; </w:t>
            </w:r>
            <w:r>
              <w:rPr>
                <w:rFonts w:cs="Calibri"/>
                <w:sz w:val="18"/>
                <w:szCs w:val="18"/>
              </w:rPr>
              <w:t>sometimes interesting/engaging voice. Essay is handled with clarity</w:t>
            </w:r>
            <w:r w:rsidR="000373F5">
              <w:rPr>
                <w:rFonts w:cs="Calibri"/>
                <w:sz w:val="18"/>
                <w:szCs w:val="18"/>
              </w:rPr>
              <w:t xml:space="preserve"> &amp; </w:t>
            </w:r>
            <w:r>
              <w:rPr>
                <w:rFonts w:cs="Calibri"/>
                <w:sz w:val="18"/>
                <w:szCs w:val="18"/>
              </w:rPr>
              <w:t>purpose</w:t>
            </w:r>
            <w:r w:rsidR="000373F5">
              <w:rPr>
                <w:rFonts w:cs="Calibri"/>
                <w:sz w:val="18"/>
                <w:szCs w:val="18"/>
              </w:rPr>
              <w:t xml:space="preserve"> &amp; </w:t>
            </w:r>
            <w:r w:rsidR="00D55995">
              <w:rPr>
                <w:rFonts w:cs="Calibri"/>
                <w:sz w:val="18"/>
                <w:szCs w:val="18"/>
              </w:rPr>
              <w:t>occasional sophistication</w:t>
            </w:r>
            <w:r>
              <w:rPr>
                <w:rFonts w:cs="Calibri"/>
                <w:sz w:val="18"/>
                <w:szCs w:val="18"/>
              </w:rPr>
              <w:t>.</w:t>
            </w:r>
          </w:p>
        </w:tc>
        <w:tc>
          <w:tcPr>
            <w:tcW w:w="3690" w:type="dxa"/>
            <w:tcBorders>
              <w:left w:val="single" w:sz="4" w:space="0" w:color="000000"/>
            </w:tcBorders>
          </w:tcPr>
          <w:p w14:paraId="63A82AE7" w14:textId="504A3741" w:rsidR="0076243B" w:rsidRPr="0076243B" w:rsidRDefault="0076243B" w:rsidP="000373F5">
            <w:pPr>
              <w:spacing w:after="0" w:line="240" w:lineRule="auto"/>
              <w:ind w:left="-18"/>
              <w:rPr>
                <w:rFonts w:cs="Calibri"/>
                <w:sz w:val="18"/>
                <w:szCs w:val="18"/>
              </w:rPr>
            </w:pPr>
            <w:r>
              <w:rPr>
                <w:rFonts w:cs="Calibri"/>
                <w:sz w:val="18"/>
                <w:szCs w:val="18"/>
              </w:rPr>
              <w:t>Writer sustains an appropriate</w:t>
            </w:r>
            <w:r w:rsidR="000373F5">
              <w:rPr>
                <w:rFonts w:cs="Calibri"/>
                <w:sz w:val="18"/>
                <w:szCs w:val="18"/>
              </w:rPr>
              <w:t xml:space="preserve"> &amp; </w:t>
            </w:r>
            <w:r>
              <w:rPr>
                <w:rFonts w:cs="Calibri"/>
                <w:sz w:val="18"/>
                <w:szCs w:val="18"/>
              </w:rPr>
              <w:t>interesting voice. Essay is engaging</w:t>
            </w:r>
            <w:r w:rsidR="00D55995">
              <w:rPr>
                <w:rFonts w:cs="Calibri"/>
                <w:sz w:val="18"/>
                <w:szCs w:val="18"/>
              </w:rPr>
              <w:t>, complex,</w:t>
            </w:r>
            <w:r w:rsidR="000373F5">
              <w:rPr>
                <w:rFonts w:cs="Calibri"/>
                <w:sz w:val="18"/>
                <w:szCs w:val="18"/>
              </w:rPr>
              <w:t xml:space="preserve"> &amp; </w:t>
            </w:r>
            <w:r>
              <w:rPr>
                <w:rFonts w:cs="Calibri"/>
                <w:sz w:val="18"/>
                <w:szCs w:val="18"/>
              </w:rPr>
              <w:t>handled with sophistication throughout.</w:t>
            </w:r>
          </w:p>
        </w:tc>
      </w:tr>
      <w:tr w:rsidR="00CD0E97" w:rsidRPr="0076243B" w14:paraId="49AE4340" w14:textId="77777777" w:rsidTr="00D55995">
        <w:trPr>
          <w:trHeight w:val="350"/>
        </w:trPr>
        <w:tc>
          <w:tcPr>
            <w:tcW w:w="952" w:type="dxa"/>
            <w:tcBorders>
              <w:top w:val="single" w:sz="4" w:space="0" w:color="auto"/>
              <w:left w:val="single" w:sz="4" w:space="0" w:color="auto"/>
              <w:bottom w:val="single" w:sz="4" w:space="0" w:color="auto"/>
              <w:right w:val="single" w:sz="4" w:space="0" w:color="auto"/>
            </w:tcBorders>
            <w:shd w:val="clear" w:color="auto" w:fill="FABF8F"/>
            <w:vAlign w:val="center"/>
          </w:tcPr>
          <w:p w14:paraId="1C530A0F" w14:textId="1E6F2942" w:rsidR="00CD0E97" w:rsidRPr="0076243B" w:rsidRDefault="00CD0E97" w:rsidP="000373F5">
            <w:pPr>
              <w:spacing w:after="0" w:line="240" w:lineRule="auto"/>
              <w:ind w:left="-56" w:right="-108"/>
              <w:jc w:val="center"/>
              <w:rPr>
                <w:rFonts w:cs="Calibri"/>
                <w:sz w:val="20"/>
                <w:szCs w:val="20"/>
              </w:rPr>
            </w:pPr>
            <w:r w:rsidRPr="0076243B">
              <w:rPr>
                <w:rFonts w:cs="Calibri"/>
                <w:sz w:val="20"/>
                <w:szCs w:val="20"/>
              </w:rPr>
              <w:t>conclusion</w:t>
            </w:r>
          </w:p>
        </w:tc>
        <w:tc>
          <w:tcPr>
            <w:tcW w:w="3240" w:type="dxa"/>
            <w:tcBorders>
              <w:left w:val="single" w:sz="4" w:space="0" w:color="auto"/>
              <w:right w:val="single" w:sz="4" w:space="0" w:color="000000"/>
            </w:tcBorders>
          </w:tcPr>
          <w:p w14:paraId="38B59381" w14:textId="3735F983" w:rsidR="00CD0E97" w:rsidRPr="0076243B" w:rsidRDefault="00D55995" w:rsidP="000373F5">
            <w:pPr>
              <w:spacing w:after="0" w:line="240" w:lineRule="auto"/>
              <w:rPr>
                <w:rFonts w:cs="Calibri"/>
                <w:sz w:val="18"/>
                <w:szCs w:val="18"/>
              </w:rPr>
            </w:pPr>
            <w:r>
              <w:rPr>
                <w:rFonts w:cs="Calibri"/>
                <w:sz w:val="18"/>
                <w:szCs w:val="18"/>
              </w:rPr>
              <w:t>E</w:t>
            </w:r>
            <w:r w:rsidR="00653F43" w:rsidRPr="0076243B">
              <w:rPr>
                <w:rFonts w:cs="Calibri"/>
                <w:sz w:val="18"/>
                <w:szCs w:val="18"/>
              </w:rPr>
              <w:t>ssay ends without concluding.</w:t>
            </w:r>
          </w:p>
        </w:tc>
        <w:tc>
          <w:tcPr>
            <w:tcW w:w="3510" w:type="dxa"/>
            <w:tcBorders>
              <w:left w:val="single" w:sz="4" w:space="0" w:color="000000"/>
              <w:right w:val="single" w:sz="4" w:space="0" w:color="000000"/>
            </w:tcBorders>
          </w:tcPr>
          <w:p w14:paraId="28E87C3A" w14:textId="4E883C42" w:rsidR="00CD0E97" w:rsidRPr="0076243B" w:rsidRDefault="00653F43" w:rsidP="000373F5">
            <w:pPr>
              <w:spacing w:after="0" w:line="240" w:lineRule="auto"/>
              <w:ind w:left="-18" w:right="-18"/>
              <w:rPr>
                <w:rFonts w:cs="Calibri"/>
                <w:sz w:val="18"/>
                <w:szCs w:val="18"/>
              </w:rPr>
            </w:pPr>
            <w:r w:rsidRPr="0076243B">
              <w:rPr>
                <w:rFonts w:cs="Calibri"/>
                <w:sz w:val="18"/>
                <w:szCs w:val="18"/>
              </w:rPr>
              <w:t>Conclusion answers most questions, but may be unclear</w:t>
            </w:r>
            <w:r w:rsidR="009D3A5A" w:rsidRPr="0076243B">
              <w:rPr>
                <w:rFonts w:cs="Calibri"/>
                <w:sz w:val="18"/>
                <w:szCs w:val="18"/>
              </w:rPr>
              <w:t>, confusing,</w:t>
            </w:r>
            <w:r w:rsidRPr="0076243B">
              <w:rPr>
                <w:rFonts w:cs="Calibri"/>
                <w:sz w:val="18"/>
                <w:szCs w:val="18"/>
              </w:rPr>
              <w:t xml:space="preserve"> or incomplete.</w:t>
            </w:r>
          </w:p>
        </w:tc>
        <w:tc>
          <w:tcPr>
            <w:tcW w:w="3870" w:type="dxa"/>
            <w:tcBorders>
              <w:left w:val="single" w:sz="4" w:space="0" w:color="000000"/>
              <w:right w:val="single" w:sz="4" w:space="0" w:color="000000"/>
            </w:tcBorders>
          </w:tcPr>
          <w:p w14:paraId="79F29808" w14:textId="7CF92245" w:rsidR="00CD0E97" w:rsidRPr="0076243B" w:rsidRDefault="00653F43" w:rsidP="000373F5">
            <w:pPr>
              <w:spacing w:after="0" w:line="240" w:lineRule="auto"/>
              <w:ind w:left="-18" w:right="-18"/>
              <w:rPr>
                <w:rFonts w:cs="Calibri"/>
                <w:sz w:val="18"/>
                <w:szCs w:val="18"/>
              </w:rPr>
            </w:pPr>
            <w:r w:rsidRPr="0076243B">
              <w:rPr>
                <w:rFonts w:cs="Calibri"/>
                <w:sz w:val="18"/>
                <w:szCs w:val="18"/>
              </w:rPr>
              <w:t>Conclusion answers all questions satisfactorily.</w:t>
            </w:r>
          </w:p>
        </w:tc>
        <w:tc>
          <w:tcPr>
            <w:tcW w:w="3690" w:type="dxa"/>
            <w:tcBorders>
              <w:left w:val="single" w:sz="4" w:space="0" w:color="000000"/>
            </w:tcBorders>
          </w:tcPr>
          <w:p w14:paraId="6ABF5860" w14:textId="3C7D7621" w:rsidR="00CD0E97" w:rsidRPr="0076243B" w:rsidRDefault="00CD0E97" w:rsidP="000373F5">
            <w:pPr>
              <w:spacing w:after="0" w:line="240" w:lineRule="auto"/>
              <w:ind w:left="-18"/>
              <w:rPr>
                <w:rFonts w:eastAsia="Times" w:cs="Calibri"/>
                <w:sz w:val="18"/>
                <w:szCs w:val="18"/>
              </w:rPr>
            </w:pPr>
            <w:r w:rsidRPr="0076243B">
              <w:rPr>
                <w:rFonts w:cs="Calibri"/>
                <w:sz w:val="18"/>
                <w:szCs w:val="18"/>
              </w:rPr>
              <w:t>Conclusion answers all questions with insight; continues to stimulate the reader’s thinking; may suggest areas for further research.</w:t>
            </w:r>
          </w:p>
        </w:tc>
      </w:tr>
    </w:tbl>
    <w:p w14:paraId="51612D07" w14:textId="77777777" w:rsidR="00772B44" w:rsidRPr="0076243B" w:rsidRDefault="00772B44" w:rsidP="00BF4665">
      <w:pPr>
        <w:spacing w:line="240" w:lineRule="auto"/>
        <w:ind w:right="-360"/>
        <w:jc w:val="right"/>
        <w:rPr>
          <w:rFonts w:cs="Calibri"/>
          <w:color w:val="984806"/>
          <w:sz w:val="18"/>
          <w:szCs w:val="18"/>
        </w:rPr>
      </w:pPr>
    </w:p>
    <w:sectPr w:rsidR="00772B44" w:rsidRPr="0076243B" w:rsidSect="00790632">
      <w:headerReference w:type="default" r:id="rId7"/>
      <w:pgSz w:w="15840" w:h="12240" w:orient="landscape"/>
      <w:pgMar w:top="195" w:right="360" w:bottom="0" w:left="45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D9BA6" w14:textId="77777777" w:rsidR="005D208E" w:rsidRDefault="005D208E">
      <w:pPr>
        <w:spacing w:after="0" w:line="240" w:lineRule="auto"/>
      </w:pPr>
      <w:r>
        <w:separator/>
      </w:r>
    </w:p>
  </w:endnote>
  <w:endnote w:type="continuationSeparator" w:id="0">
    <w:p w14:paraId="7130B6EA" w14:textId="77777777" w:rsidR="005D208E" w:rsidRDefault="005D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95F64" w14:textId="77777777" w:rsidR="005D208E" w:rsidRDefault="005D208E">
      <w:pPr>
        <w:spacing w:after="0" w:line="240" w:lineRule="auto"/>
      </w:pPr>
      <w:r>
        <w:separator/>
      </w:r>
    </w:p>
  </w:footnote>
  <w:footnote w:type="continuationSeparator" w:id="0">
    <w:p w14:paraId="4CCBBA6F" w14:textId="77777777" w:rsidR="005D208E" w:rsidRDefault="005D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63C6" w14:textId="77777777" w:rsidR="00394717" w:rsidRPr="00734163" w:rsidRDefault="00394717" w:rsidP="00734163">
    <w:pPr>
      <w:pStyle w:val="Header"/>
      <w:tabs>
        <w:tab w:val="clear" w:pos="4680"/>
        <w:tab w:val="clear" w:pos="9360"/>
      </w:tabs>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CE1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53BC9"/>
    <w:multiLevelType w:val="hybridMultilevel"/>
    <w:tmpl w:val="A11AE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4710A7"/>
    <w:multiLevelType w:val="hybridMultilevel"/>
    <w:tmpl w:val="EC78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B2"/>
    <w:rsid w:val="000353E4"/>
    <w:rsid w:val="000373F5"/>
    <w:rsid w:val="0004569C"/>
    <w:rsid w:val="00047A01"/>
    <w:rsid w:val="000626AB"/>
    <w:rsid w:val="0008049B"/>
    <w:rsid w:val="000955C7"/>
    <w:rsid w:val="000A444B"/>
    <w:rsid w:val="000C608E"/>
    <w:rsid w:val="00100A1D"/>
    <w:rsid w:val="00107C1A"/>
    <w:rsid w:val="00155636"/>
    <w:rsid w:val="00162F65"/>
    <w:rsid w:val="001643A1"/>
    <w:rsid w:val="00172266"/>
    <w:rsid w:val="001762A7"/>
    <w:rsid w:val="0017758B"/>
    <w:rsid w:val="001B08B1"/>
    <w:rsid w:val="001C7371"/>
    <w:rsid w:val="001D71F7"/>
    <w:rsid w:val="001E1AB2"/>
    <w:rsid w:val="001F70BC"/>
    <w:rsid w:val="00213F29"/>
    <w:rsid w:val="00217178"/>
    <w:rsid w:val="002426BA"/>
    <w:rsid w:val="002951B2"/>
    <w:rsid w:val="00296BAF"/>
    <w:rsid w:val="002D340D"/>
    <w:rsid w:val="002F4C1A"/>
    <w:rsid w:val="00335C6B"/>
    <w:rsid w:val="0034341B"/>
    <w:rsid w:val="00345A49"/>
    <w:rsid w:val="00350ACC"/>
    <w:rsid w:val="00381B5A"/>
    <w:rsid w:val="00387FC1"/>
    <w:rsid w:val="00394717"/>
    <w:rsid w:val="003A504A"/>
    <w:rsid w:val="003B2501"/>
    <w:rsid w:val="003C3820"/>
    <w:rsid w:val="003C7C43"/>
    <w:rsid w:val="003E1174"/>
    <w:rsid w:val="00411FB7"/>
    <w:rsid w:val="00425E0A"/>
    <w:rsid w:val="00440074"/>
    <w:rsid w:val="00463AC4"/>
    <w:rsid w:val="004665E1"/>
    <w:rsid w:val="004669DE"/>
    <w:rsid w:val="004A0252"/>
    <w:rsid w:val="004C5F27"/>
    <w:rsid w:val="004D16D2"/>
    <w:rsid w:val="004E32C4"/>
    <w:rsid w:val="004F221D"/>
    <w:rsid w:val="004F4F0C"/>
    <w:rsid w:val="004F7AF8"/>
    <w:rsid w:val="00522EF8"/>
    <w:rsid w:val="00547FBE"/>
    <w:rsid w:val="00564EB9"/>
    <w:rsid w:val="005730DB"/>
    <w:rsid w:val="00574E9A"/>
    <w:rsid w:val="005825F1"/>
    <w:rsid w:val="005A4317"/>
    <w:rsid w:val="005D208E"/>
    <w:rsid w:val="005F09D2"/>
    <w:rsid w:val="005F5D10"/>
    <w:rsid w:val="006039D6"/>
    <w:rsid w:val="00605B6B"/>
    <w:rsid w:val="00613349"/>
    <w:rsid w:val="00615B78"/>
    <w:rsid w:val="00631CE3"/>
    <w:rsid w:val="00635D2F"/>
    <w:rsid w:val="0064178E"/>
    <w:rsid w:val="0065311C"/>
    <w:rsid w:val="0065361A"/>
    <w:rsid w:val="00653F43"/>
    <w:rsid w:val="006A0849"/>
    <w:rsid w:val="006A39C2"/>
    <w:rsid w:val="006C0CCF"/>
    <w:rsid w:val="006D32B5"/>
    <w:rsid w:val="006F0BB9"/>
    <w:rsid w:val="00707ECD"/>
    <w:rsid w:val="007277BB"/>
    <w:rsid w:val="007330BB"/>
    <w:rsid w:val="00734163"/>
    <w:rsid w:val="007373F3"/>
    <w:rsid w:val="00741651"/>
    <w:rsid w:val="00757EB9"/>
    <w:rsid w:val="0076243B"/>
    <w:rsid w:val="00772B44"/>
    <w:rsid w:val="00773CE8"/>
    <w:rsid w:val="00784209"/>
    <w:rsid w:val="00790632"/>
    <w:rsid w:val="00793914"/>
    <w:rsid w:val="00797AA3"/>
    <w:rsid w:val="007A1B80"/>
    <w:rsid w:val="007C6C33"/>
    <w:rsid w:val="007D5FE9"/>
    <w:rsid w:val="007E7D39"/>
    <w:rsid w:val="007F55DA"/>
    <w:rsid w:val="008030C7"/>
    <w:rsid w:val="00804882"/>
    <w:rsid w:val="008222C2"/>
    <w:rsid w:val="008225F8"/>
    <w:rsid w:val="00832B31"/>
    <w:rsid w:val="008368CE"/>
    <w:rsid w:val="00872A3E"/>
    <w:rsid w:val="00884B42"/>
    <w:rsid w:val="008A7281"/>
    <w:rsid w:val="008E3929"/>
    <w:rsid w:val="008E4645"/>
    <w:rsid w:val="008F3B04"/>
    <w:rsid w:val="008F4E40"/>
    <w:rsid w:val="0090204B"/>
    <w:rsid w:val="0092037F"/>
    <w:rsid w:val="009303EB"/>
    <w:rsid w:val="00940F83"/>
    <w:rsid w:val="00942BB1"/>
    <w:rsid w:val="00946841"/>
    <w:rsid w:val="00977FB1"/>
    <w:rsid w:val="009875A6"/>
    <w:rsid w:val="009904A8"/>
    <w:rsid w:val="00996D4A"/>
    <w:rsid w:val="009C6443"/>
    <w:rsid w:val="009D2C4D"/>
    <w:rsid w:val="009D3A5A"/>
    <w:rsid w:val="009D6E93"/>
    <w:rsid w:val="00A004BE"/>
    <w:rsid w:val="00A05F41"/>
    <w:rsid w:val="00A115CE"/>
    <w:rsid w:val="00A12C04"/>
    <w:rsid w:val="00A254F0"/>
    <w:rsid w:val="00A50B27"/>
    <w:rsid w:val="00A5238A"/>
    <w:rsid w:val="00A768CD"/>
    <w:rsid w:val="00AD06AF"/>
    <w:rsid w:val="00AE3B6F"/>
    <w:rsid w:val="00B14271"/>
    <w:rsid w:val="00B25C2C"/>
    <w:rsid w:val="00B32D3D"/>
    <w:rsid w:val="00B50DF4"/>
    <w:rsid w:val="00B513EF"/>
    <w:rsid w:val="00B97EDC"/>
    <w:rsid w:val="00BC26EC"/>
    <w:rsid w:val="00BE331F"/>
    <w:rsid w:val="00BE7C34"/>
    <w:rsid w:val="00BF4665"/>
    <w:rsid w:val="00C26A85"/>
    <w:rsid w:val="00C2775E"/>
    <w:rsid w:val="00C3744E"/>
    <w:rsid w:val="00C4738D"/>
    <w:rsid w:val="00C72081"/>
    <w:rsid w:val="00C72227"/>
    <w:rsid w:val="00C739DF"/>
    <w:rsid w:val="00C92DF3"/>
    <w:rsid w:val="00C9547C"/>
    <w:rsid w:val="00CD0E97"/>
    <w:rsid w:val="00CD16E6"/>
    <w:rsid w:val="00CE115D"/>
    <w:rsid w:val="00D4585A"/>
    <w:rsid w:val="00D47CD8"/>
    <w:rsid w:val="00D55995"/>
    <w:rsid w:val="00D57465"/>
    <w:rsid w:val="00D7381E"/>
    <w:rsid w:val="00D81976"/>
    <w:rsid w:val="00DB0EED"/>
    <w:rsid w:val="00DC2863"/>
    <w:rsid w:val="00DD51BA"/>
    <w:rsid w:val="00DE1C25"/>
    <w:rsid w:val="00DF590D"/>
    <w:rsid w:val="00DF5F2A"/>
    <w:rsid w:val="00E21886"/>
    <w:rsid w:val="00E25B03"/>
    <w:rsid w:val="00E36704"/>
    <w:rsid w:val="00E45F02"/>
    <w:rsid w:val="00E54D41"/>
    <w:rsid w:val="00E5531B"/>
    <w:rsid w:val="00E75BBF"/>
    <w:rsid w:val="00E90707"/>
    <w:rsid w:val="00E95307"/>
    <w:rsid w:val="00EA64D3"/>
    <w:rsid w:val="00EB1EB7"/>
    <w:rsid w:val="00EB3838"/>
    <w:rsid w:val="00EC69FD"/>
    <w:rsid w:val="00EF1190"/>
    <w:rsid w:val="00EF5882"/>
    <w:rsid w:val="00F1703E"/>
    <w:rsid w:val="00F33B7F"/>
    <w:rsid w:val="00F4020F"/>
    <w:rsid w:val="00F51E42"/>
    <w:rsid w:val="00F831D2"/>
    <w:rsid w:val="00F846C6"/>
    <w:rsid w:val="00F965EB"/>
    <w:rsid w:val="00FD1367"/>
    <w:rsid w:val="00FD27C5"/>
    <w:rsid w:val="00FD5483"/>
    <w:rsid w:val="00FE0D12"/>
  </w:rsids>
  <m:mathPr>
    <m:mathFont m:val="Cambria Math"/>
    <m:brkBin m:val="before"/>
    <m:brkBinSub m:val="--"/>
    <m:smallFrac m:val="0"/>
    <m:dispDef m:val="0"/>
    <m:lMargin m:val="0"/>
    <m:rMargin m:val="0"/>
    <m:defJc m:val="centerGroup"/>
    <m:wrapRight/>
    <m:intLim m:val="subSup"/>
    <m:naryLim m:val="subSup"/>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B1DBB10"/>
  <w15:docId w15:val="{C8FBE61A-A7C1-4299-A4D8-C386F1D9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1B2"/>
    <w:pPr>
      <w:spacing w:after="200" w:line="276" w:lineRule="auto"/>
    </w:pPr>
    <w:rPr>
      <w:rFonts w:ascii="Calibri" w:eastAsia="SimSun"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2721"/>
    <w:rPr>
      <w:rFonts w:ascii="Lucida Grande" w:hAnsi="Lucida Grande"/>
      <w:sz w:val="18"/>
      <w:szCs w:val="18"/>
    </w:rPr>
  </w:style>
  <w:style w:type="paragraph" w:customStyle="1" w:styleId="GoalHeading">
    <w:name w:val="Goal Heading"/>
    <w:basedOn w:val="Normal"/>
    <w:autoRedefine/>
    <w:qFormat/>
    <w:rsid w:val="009C2718"/>
    <w:rPr>
      <w:rFonts w:ascii="Helvetica Neue" w:eastAsia="ヒラギノ角ゴ Pro W3" w:hAnsi="Helvetica Neue"/>
      <w:b/>
      <w:sz w:val="28"/>
      <w:szCs w:val="20"/>
    </w:rPr>
  </w:style>
  <w:style w:type="paragraph" w:customStyle="1" w:styleId="GoalColumn1">
    <w:name w:val="Goal Column 1"/>
    <w:basedOn w:val="Normal"/>
    <w:autoRedefine/>
    <w:qFormat/>
    <w:rsid w:val="009C2718"/>
    <w:pPr>
      <w:spacing w:line="20" w:lineRule="atLeast"/>
      <w:ind w:left="74" w:right="106"/>
    </w:pPr>
    <w:rPr>
      <w:rFonts w:ascii="Helvetica Neue" w:eastAsia="ヒラギノ角ゴ Pro W3" w:hAnsi="Helvetica Neue"/>
      <w:color w:val="000000"/>
    </w:rPr>
  </w:style>
  <w:style w:type="paragraph" w:customStyle="1" w:styleId="Column2">
    <w:name w:val="Column 2"/>
    <w:basedOn w:val="Normal"/>
    <w:autoRedefine/>
    <w:qFormat/>
    <w:rsid w:val="009C2718"/>
    <w:pPr>
      <w:ind w:left="90" w:right="90"/>
    </w:pPr>
    <w:rPr>
      <w:rFonts w:ascii="Helvetica Neue" w:eastAsia="ヒラギノ角ゴ Pro W3" w:hAnsi="Helvetica Neue"/>
      <w:sz w:val="20"/>
    </w:rPr>
  </w:style>
  <w:style w:type="paragraph" w:customStyle="1" w:styleId="GoalColumn2">
    <w:name w:val="Goal Column 2"/>
    <w:basedOn w:val="Normal"/>
    <w:autoRedefine/>
    <w:qFormat/>
    <w:rsid w:val="009C2718"/>
    <w:pPr>
      <w:ind w:left="90" w:right="90"/>
    </w:pPr>
    <w:rPr>
      <w:rFonts w:ascii="Helvetica Neue" w:eastAsia="ヒラギノ角ゴ Pro W3" w:hAnsi="Helvetica Neue"/>
      <w:sz w:val="20"/>
    </w:rPr>
  </w:style>
  <w:style w:type="paragraph" w:styleId="Header">
    <w:name w:val="header"/>
    <w:basedOn w:val="Normal"/>
    <w:link w:val="HeaderChar"/>
    <w:uiPriority w:val="99"/>
    <w:rsid w:val="002951B2"/>
    <w:pPr>
      <w:tabs>
        <w:tab w:val="center" w:pos="4680"/>
        <w:tab w:val="right" w:pos="9360"/>
      </w:tabs>
      <w:spacing w:after="0" w:line="240" w:lineRule="auto"/>
    </w:pPr>
  </w:style>
  <w:style w:type="character" w:customStyle="1" w:styleId="HeaderChar">
    <w:name w:val="Header Char"/>
    <w:link w:val="Header"/>
    <w:uiPriority w:val="99"/>
    <w:rsid w:val="002951B2"/>
    <w:rPr>
      <w:rFonts w:ascii="Calibri" w:eastAsia="SimSun" w:hAnsi="Calibri" w:cs="Times New Roman"/>
      <w:sz w:val="22"/>
      <w:szCs w:val="22"/>
      <w:lang w:eastAsia="zh-CN"/>
    </w:rPr>
  </w:style>
  <w:style w:type="paragraph" w:styleId="Footer">
    <w:name w:val="footer"/>
    <w:basedOn w:val="Normal"/>
    <w:link w:val="FooterChar"/>
    <w:uiPriority w:val="99"/>
    <w:unhideWhenUsed/>
    <w:rsid w:val="00631CE3"/>
    <w:pPr>
      <w:tabs>
        <w:tab w:val="center" w:pos="4680"/>
        <w:tab w:val="right" w:pos="9360"/>
      </w:tabs>
    </w:pPr>
  </w:style>
  <w:style w:type="character" w:customStyle="1" w:styleId="FooterChar">
    <w:name w:val="Footer Char"/>
    <w:link w:val="Footer"/>
    <w:uiPriority w:val="99"/>
    <w:rsid w:val="00631CE3"/>
    <w:rPr>
      <w:rFonts w:ascii="Calibri" w:eastAsia="SimSun" w:hAnsi="Calibri"/>
      <w:sz w:val="22"/>
      <w:szCs w:val="22"/>
      <w:lang w:eastAsia="zh-CN"/>
    </w:rPr>
  </w:style>
  <w:style w:type="paragraph" w:styleId="Revision">
    <w:name w:val="Revision"/>
    <w:hidden/>
    <w:uiPriority w:val="71"/>
    <w:rsid w:val="001C7371"/>
    <w:rPr>
      <w:rFonts w:ascii="Calibri" w:eastAsia="SimSun"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1101</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Pitzer</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Walk</dc:creator>
  <cp:lastModifiedBy>Linus Yamane</cp:lastModifiedBy>
  <cp:revision>3</cp:revision>
  <cp:lastPrinted>2017-08-29T16:10:00Z</cp:lastPrinted>
  <dcterms:created xsi:type="dcterms:W3CDTF">2017-08-29T00:17:00Z</dcterms:created>
  <dcterms:modified xsi:type="dcterms:W3CDTF">2017-08-29T16:10:00Z</dcterms:modified>
</cp:coreProperties>
</file>